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F28D7" w14:textId="77777777" w:rsidR="00EB72A3" w:rsidRDefault="00EB72A3" w:rsidP="00EB72A3">
      <w:pPr>
        <w:pStyle w:val="SemEspaamento"/>
        <w:rPr>
          <w:rFonts w:ascii="Verdana" w:hAnsi="Verdana"/>
          <w:b/>
          <w:sz w:val="24"/>
        </w:rPr>
      </w:pPr>
    </w:p>
    <w:p w14:paraId="151F28D8" w14:textId="77777777" w:rsidR="00E64132" w:rsidRPr="0069235D" w:rsidRDefault="00E64132" w:rsidP="00EB72A3">
      <w:pPr>
        <w:pStyle w:val="SemEspaamento"/>
        <w:jc w:val="center"/>
        <w:rPr>
          <w:rFonts w:ascii="Verdana" w:hAnsi="Verdana"/>
          <w:b/>
          <w:sz w:val="24"/>
        </w:rPr>
      </w:pPr>
      <w:r w:rsidRPr="0069235D">
        <w:rPr>
          <w:rFonts w:ascii="Verdana" w:hAnsi="Verdana"/>
          <w:b/>
          <w:smallCaps/>
          <w:sz w:val="24"/>
        </w:rPr>
        <w:t>Gerência de Projetos Básicos</w:t>
      </w:r>
      <w:r w:rsidRPr="0069235D">
        <w:rPr>
          <w:rFonts w:ascii="Verdana" w:hAnsi="Verdana"/>
          <w:b/>
          <w:sz w:val="24"/>
        </w:rPr>
        <w:t xml:space="preserve"> </w:t>
      </w:r>
      <w:r w:rsidRPr="0069235D">
        <w:rPr>
          <w:rFonts w:ascii="Verdana" w:hAnsi="Verdana"/>
          <w:b/>
          <w:smallCaps/>
          <w:sz w:val="24"/>
        </w:rPr>
        <w:t>(GPB)</w:t>
      </w:r>
    </w:p>
    <w:p w14:paraId="151F28D9" w14:textId="48F18A11" w:rsidR="00EB72A3" w:rsidRDefault="00750E17" w:rsidP="0069235D">
      <w:pPr>
        <w:pStyle w:val="CitaoIntensa"/>
        <w:pBdr>
          <w:top w:val="none" w:sz="0" w:space="0" w:color="auto"/>
          <w:bottom w:val="none" w:sz="0" w:space="0" w:color="auto"/>
        </w:pBdr>
        <w:rPr>
          <w:rFonts w:ascii="Verdana" w:hAnsi="Verdana"/>
          <w:color w:val="auto"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90B025" wp14:editId="772A8564">
                <wp:simplePos x="0" y="0"/>
                <wp:positionH relativeFrom="margin">
                  <wp:align>left</wp:align>
                </wp:positionH>
                <wp:positionV relativeFrom="paragraph">
                  <wp:posOffset>826770</wp:posOffset>
                </wp:positionV>
                <wp:extent cx="3267075" cy="2000250"/>
                <wp:effectExtent l="0" t="0" r="28575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0595F" w14:textId="31433A09" w:rsidR="00750E17" w:rsidRPr="00CC2276" w:rsidRDefault="00CC2276" w:rsidP="00750E17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CC2276">
                              <w:rPr>
                                <w:rFonts w:ascii="Verdana" w:hAnsi="Verdana"/>
                                <w:b/>
                                <w:sz w:val="20"/>
                                <w:u w:val="single"/>
                              </w:rPr>
                              <w:t>INSTRUÇÕES</w:t>
                            </w:r>
                            <w:r w:rsidR="00750E17" w:rsidRPr="00CC2276">
                              <w:rPr>
                                <w:rFonts w:ascii="Verdana" w:hAnsi="Verdana"/>
                                <w:sz w:val="20"/>
                              </w:rPr>
                              <w:t>:</w:t>
                            </w:r>
                          </w:p>
                          <w:p w14:paraId="5C815F49" w14:textId="7B4C8827" w:rsidR="00750E17" w:rsidRDefault="00750E17" w:rsidP="00750E17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CC2276">
                              <w:rPr>
                                <w:rFonts w:ascii="Verdana" w:hAnsi="Verdana"/>
                                <w:sz w:val="20"/>
                              </w:rPr>
                              <w:t xml:space="preserve">As partes escritas em </w:t>
                            </w:r>
                            <w:r w:rsidRPr="00CC2276">
                              <w:rPr>
                                <w:rFonts w:ascii="Verdana" w:hAnsi="Verdana"/>
                                <w:color w:val="FF0000"/>
                                <w:sz w:val="20"/>
                              </w:rPr>
                              <w:t>letra vermelha</w:t>
                            </w:r>
                            <w:r w:rsidRPr="00CC2276">
                              <w:rPr>
                                <w:rFonts w:ascii="Verdana" w:hAnsi="Verdana"/>
                                <w:sz w:val="20"/>
                              </w:rPr>
                              <w:t xml:space="preserve"> são observações que, uma vez compreendidas, devem ser apagadas, para dar</w:t>
                            </w:r>
                            <w:r w:rsidR="00480B65" w:rsidRPr="00CC2276">
                              <w:rPr>
                                <w:rFonts w:ascii="Verdana" w:hAnsi="Verdana"/>
                                <w:sz w:val="20"/>
                              </w:rPr>
                              <w:t>em</w:t>
                            </w:r>
                            <w:r w:rsidRPr="00CC2276">
                              <w:rPr>
                                <w:rFonts w:ascii="Verdana" w:hAnsi="Verdana"/>
                                <w:sz w:val="20"/>
                              </w:rPr>
                              <w:t xml:space="preserve"> lugar às respostas ao questionário.</w:t>
                            </w:r>
                          </w:p>
                          <w:p w14:paraId="2FF54509" w14:textId="1F337AAB" w:rsidR="00230063" w:rsidRDefault="00473686" w:rsidP="00750E17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Em alguns pontos do texto se utiliza o termo “contratação” pois, ainda que o presente questionário sirva às aquisições, as mesmas serão objeto de um contrato administrativo.</w:t>
                            </w:r>
                          </w:p>
                          <w:p w14:paraId="33A99FBE" w14:textId="77777777" w:rsidR="00473686" w:rsidRPr="00CC2276" w:rsidRDefault="00473686" w:rsidP="00750E17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14:paraId="355FC1C8" w14:textId="77777777" w:rsidR="00CC2276" w:rsidRDefault="00CC2276" w:rsidP="00750E17">
                            <w:pPr>
                              <w:jc w:val="both"/>
                              <w:rPr>
                                <w:rFonts w:ascii="Verdana" w:hAnsi="Verdana"/>
                                <w:sz w:val="24"/>
                              </w:rPr>
                            </w:pPr>
                          </w:p>
                          <w:p w14:paraId="3599D62C" w14:textId="77777777" w:rsidR="00CC2276" w:rsidRPr="00C37576" w:rsidRDefault="00CC2276" w:rsidP="00750E17">
                            <w:pPr>
                              <w:jc w:val="both"/>
                              <w:rPr>
                                <w:rFonts w:ascii="Verdana" w:hAnsi="Verdan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0B02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65.1pt;width:257.25pt;height:157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">
                <v:textbox>
                  <w:txbxContent>
                    <w:p w14:paraId="2350595F" w14:textId="31433A09" w:rsidR="00750E17" w:rsidRPr="00CC2276" w:rsidRDefault="00CC2276" w:rsidP="00750E17">
                      <w:pPr>
                        <w:rPr>
                          <w:rFonts w:ascii="Verdana" w:hAnsi="Verdana"/>
                          <w:sz w:val="20"/>
                        </w:rPr>
                      </w:pPr>
                      <w:r w:rsidRPr="00CC2276">
                        <w:rPr>
                          <w:rFonts w:ascii="Verdana" w:hAnsi="Verdana"/>
                          <w:b/>
                          <w:sz w:val="20"/>
                          <w:u w:val="single"/>
                        </w:rPr>
                        <w:t>INSTRUÇÕES</w:t>
                      </w:r>
                      <w:r w:rsidR="00750E17" w:rsidRPr="00CC2276">
                        <w:rPr>
                          <w:rFonts w:ascii="Verdana" w:hAnsi="Verdana"/>
                          <w:sz w:val="20"/>
                        </w:rPr>
                        <w:t>:</w:t>
                      </w:r>
                    </w:p>
                    <w:p w14:paraId="5C815F49" w14:textId="7B4C8827" w:rsidR="00750E17" w:rsidRDefault="00750E17" w:rsidP="00750E17">
                      <w:pPr>
                        <w:jc w:val="both"/>
                        <w:rPr>
                          <w:rFonts w:ascii="Verdana" w:hAnsi="Verdana"/>
                          <w:sz w:val="20"/>
                        </w:rPr>
                      </w:pPr>
                      <w:r w:rsidRPr="00CC2276">
                        <w:rPr>
                          <w:rFonts w:ascii="Verdana" w:hAnsi="Verdana"/>
                          <w:sz w:val="20"/>
                        </w:rPr>
                        <w:t xml:space="preserve">As partes escritas em </w:t>
                      </w:r>
                      <w:r w:rsidRPr="00CC2276">
                        <w:rPr>
                          <w:rFonts w:ascii="Verdana" w:hAnsi="Verdana"/>
                          <w:color w:val="FF0000"/>
                          <w:sz w:val="20"/>
                        </w:rPr>
                        <w:t>letra vermelha</w:t>
                      </w:r>
                      <w:r w:rsidRPr="00CC2276">
                        <w:rPr>
                          <w:rFonts w:ascii="Verdana" w:hAnsi="Verdana"/>
                          <w:sz w:val="20"/>
                        </w:rPr>
                        <w:t xml:space="preserve"> são observações que, uma vez compreendidas, devem ser apagadas, para dar</w:t>
                      </w:r>
                      <w:r w:rsidR="00480B65" w:rsidRPr="00CC2276">
                        <w:rPr>
                          <w:rFonts w:ascii="Verdana" w:hAnsi="Verdana"/>
                          <w:sz w:val="20"/>
                        </w:rPr>
                        <w:t>em</w:t>
                      </w:r>
                      <w:r w:rsidRPr="00CC2276">
                        <w:rPr>
                          <w:rFonts w:ascii="Verdana" w:hAnsi="Verdana"/>
                          <w:sz w:val="20"/>
                        </w:rPr>
                        <w:t xml:space="preserve"> lugar às respostas ao questionário.</w:t>
                      </w:r>
                    </w:p>
                    <w:p w14:paraId="2FF54509" w14:textId="1F337AAB" w:rsidR="00230063" w:rsidRDefault="00473686" w:rsidP="00750E17">
                      <w:pPr>
                        <w:jc w:val="both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>Em alguns pontos do texto se utiliza o termo “contratação” pois, ainda que o presente questionário sirva às aquisições, as mesmas serão objeto de um contrato administrativo.</w:t>
                      </w:r>
                    </w:p>
                    <w:p w14:paraId="33A99FBE" w14:textId="77777777" w:rsidR="00473686" w:rsidRPr="00CC2276" w:rsidRDefault="00473686" w:rsidP="00750E17">
                      <w:pPr>
                        <w:jc w:val="both"/>
                        <w:rPr>
                          <w:rFonts w:ascii="Verdana" w:hAnsi="Verdana"/>
                          <w:sz w:val="20"/>
                        </w:rPr>
                      </w:pPr>
                    </w:p>
                    <w:p w14:paraId="355FC1C8" w14:textId="77777777" w:rsidR="00CC2276" w:rsidRDefault="00CC2276" w:rsidP="00750E17">
                      <w:pPr>
                        <w:jc w:val="both"/>
                        <w:rPr>
                          <w:rFonts w:ascii="Verdana" w:hAnsi="Verdana"/>
                          <w:sz w:val="24"/>
                        </w:rPr>
                      </w:pPr>
                    </w:p>
                    <w:p w14:paraId="3599D62C" w14:textId="77777777" w:rsidR="00CC2276" w:rsidRPr="00C37576" w:rsidRDefault="00CC2276" w:rsidP="00750E17">
                      <w:pPr>
                        <w:jc w:val="both"/>
                        <w:rPr>
                          <w:rFonts w:ascii="Verdana" w:hAnsi="Verdana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E5841" w:rsidRPr="0069235D">
        <w:rPr>
          <w:rFonts w:ascii="Verdana" w:hAnsi="Verdana"/>
          <w:color w:val="auto"/>
          <w:sz w:val="24"/>
        </w:rPr>
        <w:t>E</w:t>
      </w:r>
      <w:r w:rsidR="00E64132" w:rsidRPr="0069235D">
        <w:rPr>
          <w:rFonts w:ascii="Verdana" w:hAnsi="Verdana"/>
          <w:color w:val="auto"/>
          <w:sz w:val="24"/>
        </w:rPr>
        <w:t xml:space="preserve">studos </w:t>
      </w:r>
      <w:r w:rsidR="00EE5841" w:rsidRPr="0069235D">
        <w:rPr>
          <w:rFonts w:ascii="Verdana" w:hAnsi="Verdana"/>
          <w:color w:val="auto"/>
          <w:sz w:val="24"/>
        </w:rPr>
        <w:t>Técnicos Preliminares (ETP)</w:t>
      </w:r>
      <w:r w:rsidR="00EE5841" w:rsidRPr="0069235D">
        <w:rPr>
          <w:rStyle w:val="Refdenotaderodap"/>
          <w:rFonts w:ascii="Verdana" w:hAnsi="Verdana"/>
          <w:color w:val="auto"/>
          <w:sz w:val="24"/>
        </w:rPr>
        <w:footnoteReference w:id="1"/>
      </w:r>
      <w:r w:rsidR="00EB72A3" w:rsidRPr="0069235D">
        <w:rPr>
          <w:rFonts w:ascii="Verdana" w:hAnsi="Verdana"/>
          <w:color w:val="auto"/>
          <w:sz w:val="24"/>
        </w:rPr>
        <w:t xml:space="preserve"> para elaboração de </w:t>
      </w:r>
      <w:r w:rsidR="00B677BA">
        <w:rPr>
          <w:rFonts w:ascii="Verdana" w:hAnsi="Verdana"/>
          <w:color w:val="auto"/>
          <w:sz w:val="24"/>
        </w:rPr>
        <w:t xml:space="preserve">Termo de Referência </w:t>
      </w:r>
      <w:r w:rsidR="00EB72A3" w:rsidRPr="0069235D">
        <w:rPr>
          <w:rFonts w:ascii="Verdana" w:hAnsi="Verdana"/>
          <w:color w:val="auto"/>
          <w:sz w:val="24"/>
        </w:rPr>
        <w:t>(</w:t>
      </w:r>
      <w:r w:rsidR="00B677BA">
        <w:rPr>
          <w:rFonts w:ascii="Verdana" w:hAnsi="Verdana"/>
          <w:color w:val="auto"/>
          <w:sz w:val="24"/>
        </w:rPr>
        <w:t>aquisição de bens)</w:t>
      </w:r>
    </w:p>
    <w:p w14:paraId="17FFF7E6" w14:textId="77777777" w:rsidR="00230063" w:rsidRPr="00230063" w:rsidRDefault="00230063" w:rsidP="00230063"/>
    <w:p w14:paraId="36B131C0" w14:textId="7B74BFDD" w:rsidR="00750E17" w:rsidRDefault="00750E17" w:rsidP="00750E17"/>
    <w:p w14:paraId="4F07253D" w14:textId="7505596F" w:rsidR="00750E17" w:rsidRDefault="00750E17" w:rsidP="00750E17"/>
    <w:p w14:paraId="384740BE" w14:textId="77777777" w:rsidR="00C37576" w:rsidRDefault="00C37576" w:rsidP="00750E17"/>
    <w:p w14:paraId="0D6217BD" w14:textId="77777777" w:rsidR="00473686" w:rsidRDefault="00473686" w:rsidP="00750E17"/>
    <w:p w14:paraId="07356DBA" w14:textId="77777777" w:rsidR="00473686" w:rsidRDefault="00473686" w:rsidP="00750E17"/>
    <w:p w14:paraId="3D805A67" w14:textId="77777777" w:rsidR="00750E17" w:rsidRDefault="00750E17" w:rsidP="00750E17"/>
    <w:p w14:paraId="4ADBE205" w14:textId="77777777" w:rsidR="00230063" w:rsidRDefault="00230063" w:rsidP="00750E17"/>
    <w:p w14:paraId="707AA6C4" w14:textId="77777777" w:rsidR="00230063" w:rsidRDefault="00230063" w:rsidP="00750E17"/>
    <w:p w14:paraId="151F28DA" w14:textId="77777777" w:rsidR="003D7212" w:rsidRDefault="0069235D" w:rsidP="00E64132">
      <w:pPr>
        <w:pStyle w:val="SemEspaamento"/>
        <w:numPr>
          <w:ilvl w:val="0"/>
          <w:numId w:val="16"/>
        </w:numPr>
        <w:ind w:left="1134" w:hanging="567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Nome do</w:t>
      </w:r>
      <w:r w:rsidR="003D7212" w:rsidRPr="00F23EB8">
        <w:rPr>
          <w:rFonts w:ascii="Verdana" w:hAnsi="Verdana"/>
          <w:sz w:val="24"/>
        </w:rPr>
        <w:t xml:space="preserve"> setor demandante</w:t>
      </w:r>
      <w:r>
        <w:rPr>
          <w:rFonts w:ascii="Verdana" w:hAnsi="Verdana"/>
          <w:sz w:val="24"/>
        </w:rPr>
        <w:t>:</w:t>
      </w:r>
    </w:p>
    <w:p w14:paraId="151F28DB" w14:textId="77777777" w:rsidR="003D7212" w:rsidRPr="00F23EB8" w:rsidRDefault="003D7212" w:rsidP="003D7212">
      <w:pPr>
        <w:pStyle w:val="SemEspaamento"/>
        <w:ind w:left="1134"/>
        <w:jc w:val="both"/>
        <w:rPr>
          <w:rFonts w:ascii="Verdana" w:hAnsi="Verdana"/>
          <w:sz w:val="24"/>
        </w:rPr>
      </w:pPr>
    </w:p>
    <w:p w14:paraId="151F28DC" w14:textId="1DF7AAEA" w:rsidR="00E64132" w:rsidRDefault="0069235D" w:rsidP="00E64132">
      <w:pPr>
        <w:pStyle w:val="SemEspaamento"/>
        <w:numPr>
          <w:ilvl w:val="0"/>
          <w:numId w:val="16"/>
        </w:numPr>
        <w:ind w:left="1134" w:hanging="567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Descrição do</w:t>
      </w:r>
      <w:r w:rsidR="00E64132" w:rsidRPr="00F23EB8">
        <w:rPr>
          <w:rFonts w:ascii="Verdana" w:hAnsi="Verdana"/>
          <w:sz w:val="24"/>
        </w:rPr>
        <w:t xml:space="preserve"> objeto da </w:t>
      </w:r>
      <w:r w:rsidR="00B05116">
        <w:rPr>
          <w:rFonts w:ascii="Verdana" w:hAnsi="Verdana"/>
          <w:sz w:val="24"/>
        </w:rPr>
        <w:t>aquisição</w:t>
      </w:r>
      <w:r>
        <w:rPr>
          <w:rFonts w:ascii="Verdana" w:hAnsi="Verdana"/>
          <w:sz w:val="24"/>
        </w:rPr>
        <w:t>:</w:t>
      </w:r>
    </w:p>
    <w:p w14:paraId="0FE26BB5" w14:textId="77777777" w:rsidR="00E74F88" w:rsidRDefault="00E74F88" w:rsidP="00E74F88">
      <w:pPr>
        <w:pStyle w:val="SemEspaamento"/>
        <w:jc w:val="both"/>
        <w:rPr>
          <w:rFonts w:ascii="Verdana" w:hAnsi="Verdana"/>
          <w:sz w:val="24"/>
        </w:rPr>
      </w:pPr>
    </w:p>
    <w:p w14:paraId="6B9DF1FC" w14:textId="28318C5C" w:rsidR="00E74F88" w:rsidRPr="00E74F88" w:rsidRDefault="00E74F88" w:rsidP="00E74F88">
      <w:pPr>
        <w:pStyle w:val="PargrafodaLista"/>
        <w:numPr>
          <w:ilvl w:val="0"/>
          <w:numId w:val="37"/>
        </w:num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</w:t>
      </w:r>
      <w:r>
        <w:rPr>
          <w:rFonts w:ascii="Verdana" w:hAnsi="Verdana"/>
          <w:color w:val="FF0000"/>
          <w:sz w:val="24"/>
        </w:rPr>
        <w:t xml:space="preserve">Todo objeto necessita de um ID que seja compatível com o seu descritivo. Caso não haja um ID que atenda às necessidades do demandante, deve-se entrar em contato com o setor de Compras para catalogação junto à </w:t>
      </w:r>
      <w:proofErr w:type="spellStart"/>
      <w:r>
        <w:rPr>
          <w:rFonts w:ascii="Verdana" w:hAnsi="Verdana"/>
          <w:color w:val="FF0000"/>
          <w:sz w:val="24"/>
        </w:rPr>
        <w:t>CCGov</w:t>
      </w:r>
      <w:proofErr w:type="spellEnd"/>
      <w:r>
        <w:rPr>
          <w:rFonts w:ascii="Verdana" w:hAnsi="Verdana"/>
          <w:color w:val="FF0000"/>
          <w:sz w:val="24"/>
        </w:rPr>
        <w:t>.</w:t>
      </w:r>
    </w:p>
    <w:p w14:paraId="089F1DF5" w14:textId="3D062E44" w:rsidR="00E7552E" w:rsidRDefault="00E7552E" w:rsidP="00E7552E">
      <w:pPr>
        <w:pStyle w:val="SemEspaamento"/>
        <w:ind w:left="1134"/>
        <w:jc w:val="both"/>
        <w:rPr>
          <w:rFonts w:ascii="Verdana" w:hAnsi="Verdana"/>
          <w:sz w:val="24"/>
        </w:rPr>
      </w:pPr>
    </w:p>
    <w:p w14:paraId="34B475C1" w14:textId="77777777" w:rsidR="00CC2276" w:rsidRDefault="00037642" w:rsidP="00E64132">
      <w:pPr>
        <w:pStyle w:val="SemEspaamento"/>
        <w:numPr>
          <w:ilvl w:val="0"/>
          <w:numId w:val="16"/>
        </w:numPr>
        <w:ind w:left="1134" w:hanging="567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Com que fonte de recurso a solução pretendida será custeada?</w:t>
      </w:r>
    </w:p>
    <w:p w14:paraId="5DC17DB4" w14:textId="77777777" w:rsidR="00CC2276" w:rsidRDefault="00CC2276" w:rsidP="00CC2276">
      <w:pPr>
        <w:pStyle w:val="SemEspaamento"/>
        <w:ind w:left="1134"/>
        <w:jc w:val="both"/>
        <w:rPr>
          <w:rFonts w:ascii="Verdana" w:hAnsi="Verdana"/>
          <w:sz w:val="24"/>
        </w:rPr>
      </w:pPr>
    </w:p>
    <w:p w14:paraId="63004E96" w14:textId="3C3D0645" w:rsidR="00CC2276" w:rsidRPr="004020D5" w:rsidRDefault="00CC2276" w:rsidP="00CC2276">
      <w:pPr>
        <w:pStyle w:val="SemEspaamento"/>
        <w:numPr>
          <w:ilvl w:val="0"/>
          <w:numId w:val="24"/>
        </w:numPr>
        <w:ind w:left="1701" w:hanging="567"/>
        <w:jc w:val="both"/>
        <w:rPr>
          <w:rFonts w:ascii="Verdana" w:hAnsi="Verdana"/>
          <w:sz w:val="24"/>
        </w:rPr>
      </w:pPr>
      <w:r>
        <w:rPr>
          <w:rFonts w:ascii="Verdana" w:hAnsi="Verdana"/>
          <w:color w:val="FF0000"/>
          <w:sz w:val="24"/>
        </w:rPr>
        <w:t>Se não houver verbas federais previamente destinadas à solução pretendida, deve-se tentar realiza-la através da fonte estadual.</w:t>
      </w:r>
    </w:p>
    <w:p w14:paraId="151F28DD" w14:textId="77777777" w:rsidR="0069235D" w:rsidRDefault="0069235D" w:rsidP="0069235D">
      <w:pPr>
        <w:pStyle w:val="SemEspaamento"/>
        <w:ind w:left="1134"/>
        <w:jc w:val="both"/>
        <w:rPr>
          <w:rFonts w:ascii="Verdana" w:hAnsi="Verdana"/>
          <w:sz w:val="24"/>
        </w:rPr>
      </w:pPr>
    </w:p>
    <w:p w14:paraId="63892ADA" w14:textId="77777777" w:rsidR="007B127F" w:rsidRDefault="00245C06" w:rsidP="00E64132">
      <w:pPr>
        <w:pStyle w:val="SemEspaamento"/>
        <w:numPr>
          <w:ilvl w:val="0"/>
          <w:numId w:val="16"/>
        </w:numPr>
        <w:ind w:left="1134" w:hanging="567"/>
        <w:jc w:val="both"/>
        <w:rPr>
          <w:rFonts w:ascii="Verdana" w:hAnsi="Verdana"/>
          <w:sz w:val="24"/>
        </w:rPr>
      </w:pPr>
      <w:r w:rsidRPr="00F23EB8">
        <w:rPr>
          <w:rFonts w:ascii="Verdana" w:hAnsi="Verdana"/>
          <w:sz w:val="24"/>
        </w:rPr>
        <w:t>Há outras gerências da SE</w:t>
      </w:r>
      <w:r w:rsidR="009871FE">
        <w:rPr>
          <w:rFonts w:ascii="Verdana" w:hAnsi="Verdana"/>
          <w:sz w:val="24"/>
        </w:rPr>
        <w:t>A</w:t>
      </w:r>
      <w:r w:rsidRPr="00F23EB8">
        <w:rPr>
          <w:rFonts w:ascii="Verdana" w:hAnsi="Verdana"/>
          <w:sz w:val="24"/>
        </w:rPr>
        <w:t xml:space="preserve">ASC/SEAASI e/ou outros setores da SUSAM interessados em </w:t>
      </w:r>
      <w:r w:rsidR="009871FE">
        <w:rPr>
          <w:rFonts w:ascii="Verdana" w:hAnsi="Verdana"/>
          <w:sz w:val="24"/>
        </w:rPr>
        <w:t>adquirir</w:t>
      </w:r>
      <w:r w:rsidR="007B127F">
        <w:rPr>
          <w:rFonts w:ascii="Verdana" w:hAnsi="Verdana"/>
          <w:sz w:val="24"/>
        </w:rPr>
        <w:t xml:space="preserve"> o mesmo objeto?</w:t>
      </w:r>
    </w:p>
    <w:p w14:paraId="391706F9" w14:textId="77777777" w:rsidR="007B127F" w:rsidRDefault="007B127F" w:rsidP="007B127F">
      <w:pPr>
        <w:pStyle w:val="SemEspaamento"/>
        <w:ind w:left="1134"/>
        <w:jc w:val="both"/>
        <w:rPr>
          <w:rFonts w:ascii="Verdana" w:hAnsi="Verdana"/>
          <w:color w:val="FF0000"/>
          <w:sz w:val="24"/>
        </w:rPr>
      </w:pPr>
    </w:p>
    <w:p w14:paraId="1D2BD133" w14:textId="350910F4" w:rsidR="004020D5" w:rsidRPr="004020D5" w:rsidRDefault="004020D5" w:rsidP="004020D5">
      <w:pPr>
        <w:pStyle w:val="SemEspaamento"/>
        <w:numPr>
          <w:ilvl w:val="0"/>
          <w:numId w:val="24"/>
        </w:numPr>
        <w:ind w:left="1701" w:hanging="567"/>
        <w:jc w:val="both"/>
        <w:rPr>
          <w:rFonts w:ascii="Verdana" w:hAnsi="Verdana"/>
          <w:sz w:val="24"/>
        </w:rPr>
      </w:pPr>
      <w:r w:rsidRPr="004020D5">
        <w:rPr>
          <w:rFonts w:ascii="Verdana" w:hAnsi="Verdana"/>
          <w:color w:val="FF0000"/>
          <w:sz w:val="24"/>
        </w:rPr>
        <w:t xml:space="preserve">Recomenda-se comunicação com gerências e setores afins – seja pessoalmente, através da intranet, via e-mail ou de qualquer outra forma – para levantar e informar os quantitativos </w:t>
      </w:r>
      <w:r w:rsidRPr="004020D5">
        <w:rPr>
          <w:rFonts w:ascii="Verdana" w:hAnsi="Verdana"/>
          <w:color w:val="FF0000"/>
          <w:sz w:val="24"/>
        </w:rPr>
        <w:lastRenderedPageBreak/>
        <w:t>necessários para cada um, a fim de evitar fracionamentos indevidos</w:t>
      </w:r>
      <w:r w:rsidRPr="00F23EB8">
        <w:rPr>
          <w:rStyle w:val="Refdenotaderodap"/>
          <w:rFonts w:ascii="Verdana" w:hAnsi="Verdana"/>
          <w:sz w:val="24"/>
        </w:rPr>
        <w:footnoteReference w:id="2"/>
      </w:r>
      <w:r w:rsidRPr="004020D5">
        <w:rPr>
          <w:rFonts w:ascii="Verdana" w:hAnsi="Verdana"/>
          <w:sz w:val="24"/>
        </w:rPr>
        <w:t>.</w:t>
      </w:r>
    </w:p>
    <w:p w14:paraId="250E9112" w14:textId="77777777" w:rsidR="0095335E" w:rsidRDefault="0095335E" w:rsidP="004F4248">
      <w:pPr>
        <w:pStyle w:val="SemEspaamento"/>
        <w:numPr>
          <w:ilvl w:val="0"/>
          <w:numId w:val="16"/>
        </w:numPr>
        <w:ind w:left="1134" w:hanging="567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Critérios para a aceitação do objeto:</w:t>
      </w:r>
    </w:p>
    <w:p w14:paraId="1CBCD32C" w14:textId="77777777" w:rsidR="0095335E" w:rsidRDefault="0095335E" w:rsidP="0095335E">
      <w:pPr>
        <w:pStyle w:val="SemEspaamento"/>
        <w:ind w:left="1134"/>
        <w:jc w:val="both"/>
        <w:rPr>
          <w:rFonts w:ascii="Verdana" w:hAnsi="Verdana"/>
          <w:color w:val="FF0000"/>
          <w:sz w:val="24"/>
        </w:rPr>
      </w:pPr>
    </w:p>
    <w:p w14:paraId="03D16CA7" w14:textId="0E563DB5" w:rsidR="003B5F64" w:rsidRDefault="004020D5" w:rsidP="003B5F64">
      <w:pPr>
        <w:pStyle w:val="SemEspaamento"/>
        <w:numPr>
          <w:ilvl w:val="1"/>
          <w:numId w:val="16"/>
        </w:numPr>
        <w:ind w:left="1701" w:hanging="567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Informar</w:t>
      </w:r>
      <w:r w:rsidR="00282CF9">
        <w:rPr>
          <w:rFonts w:ascii="Verdana" w:hAnsi="Verdana"/>
          <w:sz w:val="24"/>
        </w:rPr>
        <w:t xml:space="preserve"> o</w:t>
      </w:r>
      <w:r w:rsidR="00340B8A">
        <w:rPr>
          <w:rFonts w:ascii="Verdana" w:hAnsi="Verdana"/>
          <w:sz w:val="24"/>
        </w:rPr>
        <w:t>s</w:t>
      </w:r>
      <w:r w:rsidR="00282CF9">
        <w:rPr>
          <w:rFonts w:ascii="Verdana" w:hAnsi="Verdana"/>
          <w:sz w:val="24"/>
        </w:rPr>
        <w:t xml:space="preserve"> prazo</w:t>
      </w:r>
      <w:r w:rsidR="00340B8A">
        <w:rPr>
          <w:rFonts w:ascii="Verdana" w:hAnsi="Verdana"/>
          <w:sz w:val="24"/>
        </w:rPr>
        <w:t>s</w:t>
      </w:r>
      <w:r w:rsidR="00282CF9">
        <w:rPr>
          <w:rFonts w:ascii="Verdana" w:hAnsi="Verdana"/>
          <w:sz w:val="24"/>
        </w:rPr>
        <w:t xml:space="preserve"> para a entrega e a aceitação </w:t>
      </w:r>
      <w:r w:rsidR="00340B8A">
        <w:rPr>
          <w:rFonts w:ascii="Verdana" w:hAnsi="Verdana"/>
          <w:sz w:val="24"/>
        </w:rPr>
        <w:t xml:space="preserve">provisórias e </w:t>
      </w:r>
      <w:r w:rsidR="00282CF9">
        <w:rPr>
          <w:rFonts w:ascii="Verdana" w:hAnsi="Verdana"/>
          <w:sz w:val="24"/>
        </w:rPr>
        <w:t>definitiva</w:t>
      </w:r>
      <w:r w:rsidR="00340B8A">
        <w:rPr>
          <w:rFonts w:ascii="Verdana" w:hAnsi="Verdana"/>
          <w:sz w:val="24"/>
        </w:rPr>
        <w:t>s</w:t>
      </w:r>
      <w:r>
        <w:rPr>
          <w:rFonts w:ascii="Verdana" w:hAnsi="Verdana"/>
          <w:sz w:val="24"/>
        </w:rPr>
        <w:t xml:space="preserve"> do objeto da aquisição.</w:t>
      </w:r>
    </w:p>
    <w:p w14:paraId="427BC726" w14:textId="77777777" w:rsidR="007B127F" w:rsidRDefault="007B127F" w:rsidP="007B127F">
      <w:pPr>
        <w:pStyle w:val="SemEspaamento"/>
        <w:ind w:left="1701"/>
        <w:jc w:val="both"/>
        <w:rPr>
          <w:rFonts w:ascii="Verdana" w:hAnsi="Verdana"/>
          <w:color w:val="FF0000"/>
          <w:sz w:val="24"/>
        </w:rPr>
      </w:pPr>
    </w:p>
    <w:p w14:paraId="715E2295" w14:textId="7B58515B" w:rsidR="001C5C86" w:rsidRPr="001C5C86" w:rsidRDefault="00340B8A" w:rsidP="00340B8A">
      <w:pPr>
        <w:pStyle w:val="SemEspaamento"/>
        <w:numPr>
          <w:ilvl w:val="0"/>
          <w:numId w:val="25"/>
        </w:numPr>
        <w:ind w:left="2268" w:hanging="567"/>
        <w:jc w:val="both"/>
        <w:rPr>
          <w:rFonts w:ascii="Verdana" w:hAnsi="Verdana"/>
          <w:sz w:val="24"/>
        </w:rPr>
      </w:pPr>
      <w:r>
        <w:rPr>
          <w:rFonts w:ascii="Verdana" w:hAnsi="Verdana"/>
          <w:color w:val="FF0000"/>
          <w:sz w:val="24"/>
        </w:rPr>
        <w:t xml:space="preserve">Antes de a empresa contratada </w:t>
      </w:r>
      <w:r w:rsidR="001C5C86">
        <w:rPr>
          <w:rFonts w:ascii="Verdana" w:hAnsi="Verdana"/>
          <w:color w:val="FF0000"/>
          <w:sz w:val="24"/>
        </w:rPr>
        <w:t xml:space="preserve">entregar o objeto da aquisição e a Administração Pública recebe-lo definitivamente, convém que haja uma entrega e um recebimento provisórios para oportunizar que </w:t>
      </w:r>
      <w:r w:rsidR="00831E49">
        <w:rPr>
          <w:rFonts w:ascii="Verdana" w:hAnsi="Verdana"/>
          <w:color w:val="FF0000"/>
          <w:sz w:val="24"/>
        </w:rPr>
        <w:t xml:space="preserve">o setor demandante </w:t>
      </w:r>
      <w:r w:rsidR="001C5C86">
        <w:rPr>
          <w:rFonts w:ascii="Verdana" w:hAnsi="Verdana"/>
          <w:color w:val="FF0000"/>
          <w:sz w:val="24"/>
        </w:rPr>
        <w:t>possa</w:t>
      </w:r>
      <w:r w:rsidR="00831E49">
        <w:rPr>
          <w:rFonts w:ascii="Verdana" w:hAnsi="Verdana"/>
          <w:color w:val="FF0000"/>
          <w:sz w:val="24"/>
        </w:rPr>
        <w:t xml:space="preserve"> verificar a adequação do bem entregue</w:t>
      </w:r>
      <w:r w:rsidR="001C5C86">
        <w:rPr>
          <w:rFonts w:ascii="Verdana" w:hAnsi="Verdana"/>
          <w:color w:val="FF0000"/>
          <w:sz w:val="24"/>
        </w:rPr>
        <w:t>, de modo que</w:t>
      </w:r>
      <w:r w:rsidR="004020BD">
        <w:rPr>
          <w:rFonts w:ascii="Verdana" w:hAnsi="Verdana"/>
          <w:color w:val="FF0000"/>
          <w:sz w:val="24"/>
        </w:rPr>
        <w:t>, em caso de inadequação, poderá exigir-lhe a substituição.</w:t>
      </w:r>
      <w:r w:rsidR="001C5C86">
        <w:rPr>
          <w:rFonts w:ascii="Verdana" w:hAnsi="Verdana"/>
          <w:color w:val="FF0000"/>
          <w:sz w:val="24"/>
        </w:rPr>
        <w:t xml:space="preserve"> Para isso, faz-se necessário definir os respectivos prazos. </w:t>
      </w:r>
    </w:p>
    <w:p w14:paraId="1F5A7322" w14:textId="43619DD9" w:rsidR="009E04AB" w:rsidRDefault="00831E49" w:rsidP="001C5C86">
      <w:pPr>
        <w:pStyle w:val="SemEspaamento"/>
        <w:ind w:left="2268"/>
        <w:jc w:val="both"/>
        <w:rPr>
          <w:rFonts w:ascii="Verdana" w:hAnsi="Verdana"/>
          <w:sz w:val="24"/>
        </w:rPr>
      </w:pPr>
      <w:r>
        <w:rPr>
          <w:rFonts w:ascii="Verdana" w:hAnsi="Verdana"/>
          <w:color w:val="FF0000"/>
          <w:sz w:val="24"/>
        </w:rPr>
        <w:t xml:space="preserve"> </w:t>
      </w:r>
    </w:p>
    <w:p w14:paraId="151F28E0" w14:textId="637056E6" w:rsidR="004F4248" w:rsidRDefault="00282CF9" w:rsidP="009E04AB">
      <w:pPr>
        <w:pStyle w:val="SemEspaamento"/>
        <w:numPr>
          <w:ilvl w:val="1"/>
          <w:numId w:val="16"/>
        </w:numPr>
        <w:ind w:left="1701" w:hanging="567"/>
        <w:jc w:val="both"/>
        <w:rPr>
          <w:rFonts w:ascii="Verdana" w:hAnsi="Verdana"/>
          <w:sz w:val="24"/>
        </w:rPr>
      </w:pPr>
      <w:r w:rsidRPr="009E04AB">
        <w:rPr>
          <w:rFonts w:ascii="Verdana" w:hAnsi="Verdana"/>
          <w:sz w:val="24"/>
        </w:rPr>
        <w:t>I</w:t>
      </w:r>
      <w:r w:rsidR="001C6AA1" w:rsidRPr="009E04AB">
        <w:rPr>
          <w:rFonts w:ascii="Verdana" w:hAnsi="Verdana"/>
          <w:sz w:val="24"/>
        </w:rPr>
        <w:t>nformar o endereço completo</w:t>
      </w:r>
      <w:r w:rsidR="002557DB" w:rsidRPr="009E04AB">
        <w:rPr>
          <w:rFonts w:ascii="Verdana" w:hAnsi="Verdana"/>
          <w:sz w:val="24"/>
        </w:rPr>
        <w:t xml:space="preserve"> do l</w:t>
      </w:r>
      <w:r w:rsidR="00491784" w:rsidRPr="009E04AB">
        <w:rPr>
          <w:rFonts w:ascii="Verdana" w:hAnsi="Verdana"/>
          <w:sz w:val="24"/>
        </w:rPr>
        <w:t>ocal onde o</w:t>
      </w:r>
      <w:r w:rsidR="004848E4" w:rsidRPr="009E04AB">
        <w:rPr>
          <w:rFonts w:ascii="Verdana" w:hAnsi="Verdana"/>
          <w:sz w:val="24"/>
        </w:rPr>
        <w:t xml:space="preserve"> objeto da aquisição pretendida deverá </w:t>
      </w:r>
      <w:r w:rsidR="00491784" w:rsidRPr="009E04AB">
        <w:rPr>
          <w:rFonts w:ascii="Verdana" w:hAnsi="Verdana"/>
          <w:sz w:val="24"/>
        </w:rPr>
        <w:t>ser entregue</w:t>
      </w:r>
      <w:r w:rsidR="004848E4" w:rsidRPr="009E04AB">
        <w:rPr>
          <w:rFonts w:ascii="Verdana" w:hAnsi="Verdana"/>
          <w:sz w:val="24"/>
        </w:rPr>
        <w:t>, com telefone para contato com a pessoa responsável pelo recebimento do objeto contratual</w:t>
      </w:r>
      <w:r w:rsidR="00D672A6" w:rsidRPr="009E04AB">
        <w:rPr>
          <w:rFonts w:ascii="Verdana" w:hAnsi="Verdana"/>
          <w:sz w:val="24"/>
        </w:rPr>
        <w:t>.</w:t>
      </w:r>
    </w:p>
    <w:p w14:paraId="151F28E1" w14:textId="37E05368" w:rsidR="0069235D" w:rsidRDefault="00267056" w:rsidP="00267056">
      <w:pPr>
        <w:pStyle w:val="SemEspaamento"/>
        <w:numPr>
          <w:ilvl w:val="0"/>
          <w:numId w:val="24"/>
        </w:numPr>
        <w:ind w:hanging="153"/>
        <w:jc w:val="both"/>
        <w:rPr>
          <w:rFonts w:ascii="Verdana" w:hAnsi="Verdana"/>
          <w:color w:val="FF0000"/>
          <w:sz w:val="24"/>
        </w:rPr>
      </w:pPr>
      <w:r w:rsidRPr="00267056">
        <w:rPr>
          <w:rFonts w:ascii="Verdana" w:hAnsi="Verdana"/>
          <w:color w:val="FF0000"/>
          <w:sz w:val="24"/>
        </w:rPr>
        <w:t>Equipa</w:t>
      </w:r>
      <w:r>
        <w:rPr>
          <w:rFonts w:ascii="Verdana" w:hAnsi="Verdana"/>
          <w:color w:val="FF0000"/>
          <w:sz w:val="24"/>
        </w:rPr>
        <w:t>mentos e material permanente, que nece</w:t>
      </w:r>
      <w:r w:rsidR="00591942">
        <w:rPr>
          <w:rFonts w:ascii="Verdana" w:hAnsi="Verdana"/>
          <w:color w:val="FF0000"/>
          <w:sz w:val="24"/>
        </w:rPr>
        <w:t>ssitam de tombo, são entregues à</w:t>
      </w:r>
      <w:r>
        <w:rPr>
          <w:rFonts w:ascii="Verdana" w:hAnsi="Verdana"/>
          <w:color w:val="FF0000"/>
          <w:sz w:val="24"/>
        </w:rPr>
        <w:t xml:space="preserve"> Gerência de Patrimônio (GEPAT);</w:t>
      </w:r>
    </w:p>
    <w:p w14:paraId="418ADA15" w14:textId="17DC521B" w:rsidR="00267056" w:rsidRDefault="00267056" w:rsidP="00267056">
      <w:pPr>
        <w:pStyle w:val="SemEspaamento"/>
        <w:numPr>
          <w:ilvl w:val="0"/>
          <w:numId w:val="24"/>
        </w:numPr>
        <w:ind w:hanging="153"/>
        <w:jc w:val="both"/>
        <w:rPr>
          <w:rFonts w:ascii="Verdana" w:hAnsi="Verdana"/>
          <w:color w:val="FF0000"/>
          <w:sz w:val="24"/>
        </w:rPr>
      </w:pPr>
      <w:r>
        <w:rPr>
          <w:rFonts w:ascii="Verdana" w:hAnsi="Verdana"/>
          <w:color w:val="FF0000"/>
          <w:sz w:val="24"/>
        </w:rPr>
        <w:t xml:space="preserve">Materiais de consumo, que </w:t>
      </w:r>
      <w:r w:rsidR="00591942">
        <w:rPr>
          <w:rFonts w:ascii="Verdana" w:hAnsi="Verdana"/>
          <w:color w:val="FF0000"/>
          <w:sz w:val="24"/>
        </w:rPr>
        <w:t>em razão de seu uso corrente, normalmente perde sua identidade física e/ou tem sua utilização limitada em dois anos, são entregues à Gerência de Serviços Administrativos (GESAD);</w:t>
      </w:r>
    </w:p>
    <w:p w14:paraId="33ECA0A9" w14:textId="77777777" w:rsidR="00591942" w:rsidRPr="00267056" w:rsidRDefault="00591942" w:rsidP="00591942">
      <w:pPr>
        <w:pStyle w:val="SemEspaamento"/>
        <w:ind w:left="1854"/>
        <w:jc w:val="both"/>
        <w:rPr>
          <w:rFonts w:ascii="Verdana" w:hAnsi="Verdana"/>
          <w:color w:val="FF0000"/>
          <w:sz w:val="24"/>
        </w:rPr>
      </w:pPr>
    </w:p>
    <w:p w14:paraId="151F28E2" w14:textId="77777777" w:rsidR="00CC41A7" w:rsidRPr="00F23EB8" w:rsidRDefault="00AB09E9" w:rsidP="006D3EBA">
      <w:pPr>
        <w:pStyle w:val="SemEspaamento"/>
        <w:numPr>
          <w:ilvl w:val="0"/>
          <w:numId w:val="16"/>
        </w:numPr>
        <w:ind w:left="1134" w:hanging="567"/>
        <w:jc w:val="both"/>
        <w:rPr>
          <w:rFonts w:ascii="Verdana" w:hAnsi="Verdana"/>
          <w:sz w:val="24"/>
        </w:rPr>
      </w:pPr>
      <w:r w:rsidRPr="00F23EB8">
        <w:rPr>
          <w:rFonts w:ascii="Verdana" w:hAnsi="Verdana"/>
          <w:sz w:val="24"/>
        </w:rPr>
        <w:t>F</w:t>
      </w:r>
      <w:r w:rsidR="00CC41A7" w:rsidRPr="00F23EB8">
        <w:rPr>
          <w:rFonts w:ascii="Verdana" w:hAnsi="Verdana"/>
          <w:sz w:val="24"/>
        </w:rPr>
        <w:t>orma de seleção do(s) fornecedor(es)</w:t>
      </w:r>
      <w:r w:rsidR="0048434C" w:rsidRPr="00F23EB8">
        <w:rPr>
          <w:rFonts w:ascii="Verdana" w:hAnsi="Verdana"/>
          <w:sz w:val="24"/>
        </w:rPr>
        <w:t xml:space="preserve"> </w:t>
      </w:r>
      <w:r w:rsidRPr="00F23EB8">
        <w:rPr>
          <w:rFonts w:ascii="Verdana" w:hAnsi="Verdana"/>
          <w:sz w:val="24"/>
        </w:rPr>
        <w:t>a ser</w:t>
      </w:r>
      <w:r w:rsidR="0048434C" w:rsidRPr="00F23EB8">
        <w:rPr>
          <w:rFonts w:ascii="Verdana" w:hAnsi="Verdana"/>
          <w:sz w:val="24"/>
        </w:rPr>
        <w:t xml:space="preserve"> adotada</w:t>
      </w:r>
      <w:r w:rsidRPr="00F23EB8">
        <w:rPr>
          <w:rFonts w:ascii="Verdana" w:hAnsi="Verdana"/>
          <w:sz w:val="24"/>
        </w:rPr>
        <w:t>:</w:t>
      </w:r>
    </w:p>
    <w:p w14:paraId="38A5FB1A" w14:textId="77777777" w:rsidR="00591942" w:rsidRDefault="00591942" w:rsidP="004020D5">
      <w:pPr>
        <w:pStyle w:val="SemEspaamento"/>
        <w:ind w:left="2268"/>
        <w:jc w:val="both"/>
        <w:rPr>
          <w:rFonts w:ascii="Verdana" w:hAnsi="Verdana"/>
          <w:color w:val="FF0000"/>
          <w:sz w:val="24"/>
        </w:rPr>
      </w:pPr>
    </w:p>
    <w:p w14:paraId="2AC7001F" w14:textId="399335D9" w:rsidR="007B127F" w:rsidRDefault="006D3EBA" w:rsidP="006D3EBA">
      <w:pPr>
        <w:pStyle w:val="SemEspaamento"/>
        <w:numPr>
          <w:ilvl w:val="1"/>
          <w:numId w:val="16"/>
        </w:numPr>
        <w:ind w:left="1701" w:hanging="567"/>
        <w:jc w:val="both"/>
        <w:rPr>
          <w:rFonts w:ascii="Verdana" w:hAnsi="Verdana"/>
          <w:sz w:val="24"/>
        </w:rPr>
      </w:pPr>
      <w:r w:rsidRPr="00F23EB8">
        <w:rPr>
          <w:rFonts w:ascii="Verdana" w:hAnsi="Verdana"/>
          <w:sz w:val="24"/>
        </w:rPr>
        <w:t xml:space="preserve">Existe a possibilidade de </w:t>
      </w:r>
      <w:r w:rsidR="003C6A42">
        <w:rPr>
          <w:rFonts w:ascii="Verdana" w:hAnsi="Verdana"/>
          <w:sz w:val="24"/>
        </w:rPr>
        <w:t>aquisição</w:t>
      </w:r>
      <w:r w:rsidR="00591942">
        <w:rPr>
          <w:rFonts w:ascii="Verdana" w:hAnsi="Verdana"/>
          <w:sz w:val="24"/>
        </w:rPr>
        <w:t xml:space="preserve"> deste objeto</w:t>
      </w:r>
      <w:r w:rsidRPr="00F23EB8">
        <w:rPr>
          <w:rFonts w:ascii="Verdana" w:hAnsi="Verdana"/>
          <w:sz w:val="24"/>
        </w:rPr>
        <w:t xml:space="preserve"> através de at</w:t>
      </w:r>
      <w:r w:rsidR="007B127F">
        <w:rPr>
          <w:rFonts w:ascii="Verdana" w:hAnsi="Verdana"/>
          <w:sz w:val="24"/>
        </w:rPr>
        <w:t>a de registro de preços válida?</w:t>
      </w:r>
    </w:p>
    <w:p w14:paraId="08CFEDC7" w14:textId="77777777" w:rsidR="007B127F" w:rsidRDefault="007B127F" w:rsidP="007B127F">
      <w:pPr>
        <w:pStyle w:val="SemEspaamento"/>
        <w:ind w:left="1701"/>
        <w:jc w:val="both"/>
        <w:rPr>
          <w:rFonts w:ascii="Verdana" w:hAnsi="Verdana"/>
          <w:sz w:val="24"/>
        </w:rPr>
      </w:pPr>
    </w:p>
    <w:p w14:paraId="419AFC8B" w14:textId="77777777" w:rsidR="00D13229" w:rsidRDefault="00D13229" w:rsidP="00D13229">
      <w:pPr>
        <w:pStyle w:val="SemEspaamento"/>
        <w:numPr>
          <w:ilvl w:val="0"/>
          <w:numId w:val="27"/>
        </w:numPr>
        <w:ind w:left="2268" w:hanging="567"/>
        <w:jc w:val="both"/>
        <w:rPr>
          <w:rFonts w:ascii="Verdana" w:hAnsi="Verdana"/>
          <w:sz w:val="24"/>
        </w:rPr>
      </w:pPr>
      <w:r>
        <w:rPr>
          <w:rFonts w:ascii="Verdana" w:hAnsi="Verdana"/>
          <w:color w:val="FF0000"/>
          <w:sz w:val="24"/>
        </w:rPr>
        <w:t>Caso exista</w:t>
      </w:r>
      <w:r w:rsidR="006D3EBA" w:rsidRPr="0069235D">
        <w:rPr>
          <w:rFonts w:ascii="Verdana" w:hAnsi="Verdana"/>
          <w:color w:val="FF0000"/>
          <w:sz w:val="24"/>
        </w:rPr>
        <w:t>, proceder desta forma ou ju</w:t>
      </w:r>
      <w:r w:rsidR="0069235D">
        <w:rPr>
          <w:rFonts w:ascii="Verdana" w:hAnsi="Verdana"/>
          <w:color w:val="FF0000"/>
          <w:sz w:val="24"/>
        </w:rPr>
        <w:t xml:space="preserve">stificar o porquê de não </w:t>
      </w:r>
      <w:r w:rsidR="00365C28">
        <w:rPr>
          <w:rFonts w:ascii="Verdana" w:hAnsi="Verdana"/>
          <w:color w:val="FF0000"/>
          <w:sz w:val="24"/>
        </w:rPr>
        <w:t>optar pela aderência à(s) ata(s)</w:t>
      </w:r>
      <w:r w:rsidR="0069235D">
        <w:rPr>
          <w:rFonts w:ascii="Verdana" w:hAnsi="Verdana"/>
          <w:color w:val="FF0000"/>
          <w:sz w:val="24"/>
        </w:rPr>
        <w:t>.</w:t>
      </w:r>
    </w:p>
    <w:p w14:paraId="6772F798" w14:textId="77777777" w:rsidR="00D13229" w:rsidRDefault="00D13229" w:rsidP="00D13229">
      <w:pPr>
        <w:pStyle w:val="SemEspaamento"/>
        <w:ind w:left="2268"/>
        <w:jc w:val="both"/>
        <w:rPr>
          <w:rFonts w:ascii="Verdana" w:hAnsi="Verdana"/>
          <w:sz w:val="24"/>
        </w:rPr>
      </w:pPr>
    </w:p>
    <w:p w14:paraId="05C9F8C0" w14:textId="77777777" w:rsidR="00D13229" w:rsidRDefault="0048434C" w:rsidP="00D13229">
      <w:pPr>
        <w:pStyle w:val="SemEspaamento"/>
        <w:numPr>
          <w:ilvl w:val="0"/>
          <w:numId w:val="27"/>
        </w:numPr>
        <w:ind w:left="2268" w:hanging="567"/>
        <w:jc w:val="both"/>
        <w:rPr>
          <w:rFonts w:ascii="Verdana" w:hAnsi="Verdana"/>
          <w:sz w:val="24"/>
        </w:rPr>
      </w:pPr>
      <w:r w:rsidRPr="00D13229">
        <w:rPr>
          <w:rFonts w:ascii="Verdana" w:hAnsi="Verdana"/>
          <w:color w:val="FF0000"/>
          <w:sz w:val="24"/>
        </w:rPr>
        <w:t xml:space="preserve">Na hipótese </w:t>
      </w:r>
      <w:r w:rsidR="00697C01" w:rsidRPr="00D13229">
        <w:rPr>
          <w:rFonts w:ascii="Verdana" w:hAnsi="Verdana"/>
          <w:color w:val="FF0000"/>
          <w:sz w:val="24"/>
        </w:rPr>
        <w:t>em que uma</w:t>
      </w:r>
      <w:r w:rsidR="002551DC" w:rsidRPr="00D13229">
        <w:rPr>
          <w:rFonts w:ascii="Verdana" w:hAnsi="Verdana"/>
          <w:color w:val="FF0000"/>
          <w:sz w:val="24"/>
        </w:rPr>
        <w:t xml:space="preserve"> ou ambas</w:t>
      </w:r>
      <w:r w:rsidR="00697C01" w:rsidRPr="00D13229">
        <w:rPr>
          <w:rFonts w:ascii="Verdana" w:hAnsi="Verdana"/>
          <w:color w:val="FF0000"/>
          <w:sz w:val="24"/>
        </w:rPr>
        <w:t xml:space="preserve"> </w:t>
      </w:r>
      <w:r w:rsidR="002551DC" w:rsidRPr="00D13229">
        <w:rPr>
          <w:rFonts w:ascii="Verdana" w:hAnsi="Verdana"/>
          <w:color w:val="FF0000"/>
          <w:sz w:val="24"/>
        </w:rPr>
        <w:t>a</w:t>
      </w:r>
      <w:r w:rsidR="00697C01" w:rsidRPr="00D13229">
        <w:rPr>
          <w:rFonts w:ascii="Verdana" w:hAnsi="Verdana"/>
          <w:color w:val="FF0000"/>
          <w:sz w:val="24"/>
        </w:rPr>
        <w:t>s alternativas acima seja</w:t>
      </w:r>
      <w:r w:rsidR="002551DC" w:rsidRPr="00D13229">
        <w:rPr>
          <w:rFonts w:ascii="Verdana" w:hAnsi="Verdana"/>
          <w:color w:val="FF0000"/>
          <w:sz w:val="24"/>
        </w:rPr>
        <w:t>(m)</w:t>
      </w:r>
      <w:r w:rsidR="00697C01" w:rsidRPr="00D13229">
        <w:rPr>
          <w:rFonts w:ascii="Verdana" w:hAnsi="Verdana"/>
          <w:color w:val="FF0000"/>
          <w:sz w:val="24"/>
        </w:rPr>
        <w:t xml:space="preserve"> viável</w:t>
      </w:r>
      <w:r w:rsidR="002551DC" w:rsidRPr="00D13229">
        <w:rPr>
          <w:rFonts w:ascii="Verdana" w:hAnsi="Verdana"/>
          <w:color w:val="FF0000"/>
          <w:sz w:val="24"/>
        </w:rPr>
        <w:t>(</w:t>
      </w:r>
      <w:proofErr w:type="spellStart"/>
      <w:r w:rsidR="002551DC" w:rsidRPr="00D13229">
        <w:rPr>
          <w:rFonts w:ascii="Verdana" w:hAnsi="Verdana"/>
          <w:color w:val="FF0000"/>
          <w:sz w:val="24"/>
        </w:rPr>
        <w:t>is</w:t>
      </w:r>
      <w:proofErr w:type="spellEnd"/>
      <w:r w:rsidR="002551DC" w:rsidRPr="00D13229">
        <w:rPr>
          <w:rFonts w:ascii="Verdana" w:hAnsi="Verdana"/>
          <w:color w:val="FF0000"/>
          <w:sz w:val="24"/>
        </w:rPr>
        <w:t xml:space="preserve">) </w:t>
      </w:r>
      <w:r w:rsidR="003B317B" w:rsidRPr="00D13229">
        <w:rPr>
          <w:rFonts w:ascii="Verdana" w:hAnsi="Verdana"/>
          <w:color w:val="FF0000"/>
          <w:sz w:val="24"/>
        </w:rPr>
        <w:t xml:space="preserve">e suficiente(s) </w:t>
      </w:r>
      <w:r w:rsidR="002551DC" w:rsidRPr="00D13229">
        <w:rPr>
          <w:rFonts w:ascii="Verdana" w:hAnsi="Verdana"/>
          <w:color w:val="FF0000"/>
          <w:sz w:val="24"/>
        </w:rPr>
        <w:t>para a totalidade do objeto pretendido</w:t>
      </w:r>
      <w:r w:rsidR="00697C01" w:rsidRPr="00D13229">
        <w:rPr>
          <w:rFonts w:ascii="Verdana" w:hAnsi="Verdana"/>
          <w:color w:val="FF0000"/>
          <w:sz w:val="24"/>
        </w:rPr>
        <w:t xml:space="preserve">, </w:t>
      </w:r>
      <w:r w:rsidR="00697C01" w:rsidRPr="00D13229">
        <w:rPr>
          <w:rFonts w:ascii="Verdana" w:hAnsi="Verdana"/>
          <w:b/>
          <w:color w:val="FF0000"/>
          <w:sz w:val="24"/>
        </w:rPr>
        <w:t xml:space="preserve">as </w:t>
      </w:r>
      <w:r w:rsidR="002551DC" w:rsidRPr="00D13229">
        <w:rPr>
          <w:rFonts w:ascii="Verdana" w:hAnsi="Verdana"/>
          <w:b/>
          <w:color w:val="FF0000"/>
          <w:sz w:val="24"/>
        </w:rPr>
        <w:t>recomendações a seguir não serão aplicáveis</w:t>
      </w:r>
      <w:r w:rsidR="002551DC" w:rsidRPr="00D13229">
        <w:rPr>
          <w:rFonts w:ascii="Verdana" w:hAnsi="Verdana"/>
          <w:color w:val="FF0000"/>
          <w:sz w:val="24"/>
        </w:rPr>
        <w:t>.</w:t>
      </w:r>
    </w:p>
    <w:p w14:paraId="410D3839" w14:textId="77777777" w:rsidR="00D13229" w:rsidRPr="00D13229" w:rsidRDefault="00D13229" w:rsidP="00D13229">
      <w:pPr>
        <w:pStyle w:val="SemEspaamento"/>
        <w:ind w:left="2268"/>
        <w:jc w:val="both"/>
        <w:rPr>
          <w:rFonts w:ascii="Verdana" w:hAnsi="Verdana"/>
          <w:sz w:val="24"/>
        </w:rPr>
      </w:pPr>
    </w:p>
    <w:p w14:paraId="151F28EA" w14:textId="30588FC3" w:rsidR="004F4248" w:rsidRPr="00D13229" w:rsidRDefault="002551DC" w:rsidP="00D13229">
      <w:pPr>
        <w:pStyle w:val="SemEspaamento"/>
        <w:numPr>
          <w:ilvl w:val="0"/>
          <w:numId w:val="27"/>
        </w:numPr>
        <w:ind w:left="2268" w:hanging="567"/>
        <w:jc w:val="both"/>
        <w:rPr>
          <w:rFonts w:ascii="Verdana" w:hAnsi="Verdana"/>
          <w:sz w:val="24"/>
        </w:rPr>
      </w:pPr>
      <w:r w:rsidRPr="00D13229">
        <w:rPr>
          <w:rFonts w:ascii="Verdana" w:hAnsi="Verdana"/>
          <w:color w:val="FF0000"/>
          <w:sz w:val="24"/>
        </w:rPr>
        <w:t>Na hipótese em que uma ou ambas as alternativas acima seja(m) viável(</w:t>
      </w:r>
      <w:proofErr w:type="spellStart"/>
      <w:r w:rsidRPr="00D13229">
        <w:rPr>
          <w:rFonts w:ascii="Verdana" w:hAnsi="Verdana"/>
          <w:color w:val="FF0000"/>
          <w:sz w:val="24"/>
        </w:rPr>
        <w:t>is</w:t>
      </w:r>
      <w:proofErr w:type="spellEnd"/>
      <w:r w:rsidRPr="00D13229">
        <w:rPr>
          <w:rFonts w:ascii="Verdana" w:hAnsi="Verdana"/>
          <w:color w:val="FF0000"/>
          <w:sz w:val="24"/>
        </w:rPr>
        <w:t>)</w:t>
      </w:r>
      <w:r w:rsidR="003B317B" w:rsidRPr="00D13229">
        <w:rPr>
          <w:rFonts w:ascii="Verdana" w:hAnsi="Verdana"/>
          <w:color w:val="FF0000"/>
          <w:sz w:val="24"/>
        </w:rPr>
        <w:t xml:space="preserve">, mas suficiente(s) </w:t>
      </w:r>
      <w:r w:rsidRPr="00D13229">
        <w:rPr>
          <w:rFonts w:ascii="Verdana" w:hAnsi="Verdana"/>
          <w:color w:val="FF0000"/>
          <w:sz w:val="24"/>
        </w:rPr>
        <w:t>para</w:t>
      </w:r>
      <w:r w:rsidR="003B317B" w:rsidRPr="00D13229">
        <w:rPr>
          <w:rFonts w:ascii="Verdana" w:hAnsi="Verdana"/>
          <w:color w:val="FF0000"/>
          <w:sz w:val="24"/>
        </w:rPr>
        <w:t xml:space="preserve"> cobrir</w:t>
      </w:r>
      <w:r w:rsidRPr="00D13229">
        <w:rPr>
          <w:rFonts w:ascii="Verdana" w:hAnsi="Verdana"/>
          <w:color w:val="FF0000"/>
          <w:sz w:val="24"/>
        </w:rPr>
        <w:t xml:space="preserve"> apenas uma parcela</w:t>
      </w:r>
      <w:r w:rsidR="00697C01" w:rsidRPr="00D13229">
        <w:rPr>
          <w:rFonts w:ascii="Verdana" w:hAnsi="Verdana"/>
          <w:color w:val="FF0000"/>
          <w:sz w:val="24"/>
        </w:rPr>
        <w:t xml:space="preserve"> </w:t>
      </w:r>
      <w:r w:rsidRPr="00D13229">
        <w:rPr>
          <w:rFonts w:ascii="Verdana" w:hAnsi="Verdana"/>
          <w:color w:val="FF0000"/>
          <w:sz w:val="24"/>
        </w:rPr>
        <w:t>do objeto pretendido</w:t>
      </w:r>
      <w:r w:rsidR="00AB09E9" w:rsidRPr="00D13229">
        <w:rPr>
          <w:rFonts w:ascii="Verdana" w:hAnsi="Verdana"/>
          <w:color w:val="FF0000"/>
          <w:sz w:val="24"/>
        </w:rPr>
        <w:t xml:space="preserve">, assim como no caso de </w:t>
      </w:r>
      <w:r w:rsidR="004F4248" w:rsidRPr="00D13229">
        <w:rPr>
          <w:rFonts w:ascii="Verdana" w:hAnsi="Verdana"/>
          <w:color w:val="FF0000"/>
          <w:sz w:val="24"/>
        </w:rPr>
        <w:lastRenderedPageBreak/>
        <w:t>nen</w:t>
      </w:r>
      <w:r w:rsidR="00AB09E9" w:rsidRPr="00D13229">
        <w:rPr>
          <w:rFonts w:ascii="Verdana" w:hAnsi="Verdana"/>
          <w:color w:val="FF0000"/>
          <w:sz w:val="24"/>
        </w:rPr>
        <w:t>huma das alternativas acima ser</w:t>
      </w:r>
      <w:r w:rsidR="004F4248" w:rsidRPr="00D13229">
        <w:rPr>
          <w:rFonts w:ascii="Verdana" w:hAnsi="Verdana"/>
          <w:color w:val="FF0000"/>
          <w:sz w:val="24"/>
        </w:rPr>
        <w:t xml:space="preserve"> aplicáve</w:t>
      </w:r>
      <w:r w:rsidR="00AB09E9" w:rsidRPr="00D13229">
        <w:rPr>
          <w:rFonts w:ascii="Verdana" w:hAnsi="Verdana"/>
          <w:color w:val="FF0000"/>
          <w:sz w:val="24"/>
        </w:rPr>
        <w:t>l</w:t>
      </w:r>
      <w:r w:rsidR="004F4248" w:rsidRPr="00D13229">
        <w:rPr>
          <w:rFonts w:ascii="Verdana" w:hAnsi="Verdana"/>
          <w:color w:val="FF0000"/>
          <w:sz w:val="24"/>
        </w:rPr>
        <w:t xml:space="preserve">, </w:t>
      </w:r>
      <w:r w:rsidR="004F4248" w:rsidRPr="00D13229">
        <w:rPr>
          <w:rFonts w:ascii="Verdana" w:hAnsi="Verdana"/>
          <w:b/>
          <w:color w:val="FF0000"/>
          <w:sz w:val="24"/>
        </w:rPr>
        <w:t>escolher uma das formas abaixo</w:t>
      </w:r>
      <w:r w:rsidR="00AB09E9" w:rsidRPr="00D13229">
        <w:rPr>
          <w:rFonts w:ascii="Verdana" w:hAnsi="Verdana"/>
          <w:b/>
          <w:color w:val="FF0000"/>
          <w:sz w:val="24"/>
        </w:rPr>
        <w:t xml:space="preserve"> para a contratação da parcela remanescente ou da totalidade do objeto</w:t>
      </w:r>
      <w:r w:rsidR="004F4248" w:rsidRPr="00D13229">
        <w:rPr>
          <w:rFonts w:ascii="Verdana" w:hAnsi="Verdana"/>
          <w:color w:val="FF0000"/>
          <w:sz w:val="24"/>
        </w:rPr>
        <w:t>:</w:t>
      </w:r>
    </w:p>
    <w:p w14:paraId="151F28EB" w14:textId="77777777" w:rsidR="004F4248" w:rsidRPr="00F23EB8" w:rsidRDefault="004F4248" w:rsidP="004F4248">
      <w:pPr>
        <w:pStyle w:val="SemEspaamento"/>
        <w:tabs>
          <w:tab w:val="left" w:pos="1701"/>
        </w:tabs>
        <w:ind w:left="1701"/>
        <w:jc w:val="both"/>
        <w:rPr>
          <w:rFonts w:ascii="Verdana" w:hAnsi="Verdana"/>
          <w:sz w:val="24"/>
        </w:rPr>
      </w:pPr>
    </w:p>
    <w:p w14:paraId="151F28EC" w14:textId="0A4F47C8" w:rsidR="006D3EBA" w:rsidRPr="00F23EB8" w:rsidRDefault="00CC41A7" w:rsidP="006D3EBA">
      <w:pPr>
        <w:pStyle w:val="SemEspaamento"/>
        <w:numPr>
          <w:ilvl w:val="2"/>
          <w:numId w:val="16"/>
        </w:numPr>
        <w:tabs>
          <w:tab w:val="left" w:pos="1701"/>
        </w:tabs>
        <w:ind w:left="1701" w:hanging="567"/>
        <w:jc w:val="both"/>
        <w:rPr>
          <w:rFonts w:ascii="Verdana" w:hAnsi="Verdana"/>
          <w:sz w:val="24"/>
        </w:rPr>
      </w:pPr>
      <w:r w:rsidRPr="00C64B36">
        <w:rPr>
          <w:rFonts w:ascii="Verdana" w:hAnsi="Verdana"/>
          <w:b/>
          <w:bCs/>
          <w:sz w:val="24"/>
        </w:rPr>
        <w:t>Compra</w:t>
      </w:r>
      <w:r w:rsidR="00B958AF" w:rsidRPr="00C64B36">
        <w:rPr>
          <w:rFonts w:ascii="Verdana" w:hAnsi="Verdana"/>
          <w:b/>
          <w:bCs/>
          <w:sz w:val="24"/>
        </w:rPr>
        <w:t xml:space="preserve"> Eletrônica – CEL</w:t>
      </w:r>
      <w:r w:rsidRPr="00F23EB8">
        <w:rPr>
          <w:rFonts w:ascii="Verdana" w:hAnsi="Verdana"/>
          <w:sz w:val="24"/>
        </w:rPr>
        <w:t xml:space="preserve"> (caso haja cotação ou, pelo menos, convicção de que o valor não ultrapassará </w:t>
      </w:r>
      <w:r w:rsidR="00FF5C07">
        <w:rPr>
          <w:rFonts w:ascii="Verdana" w:hAnsi="Verdana"/>
          <w:sz w:val="24"/>
        </w:rPr>
        <w:t xml:space="preserve">o </w:t>
      </w:r>
      <w:r w:rsidRPr="00F23EB8">
        <w:rPr>
          <w:rFonts w:ascii="Verdana" w:hAnsi="Verdana"/>
          <w:sz w:val="24"/>
        </w:rPr>
        <w:t>limite</w:t>
      </w:r>
      <w:r w:rsidR="00FF5C07">
        <w:rPr>
          <w:rFonts w:ascii="Verdana" w:hAnsi="Verdana"/>
          <w:sz w:val="24"/>
        </w:rPr>
        <w:t xml:space="preserve"> de </w:t>
      </w:r>
      <w:r w:rsidR="00FF5C07" w:rsidRPr="00C64B36">
        <w:rPr>
          <w:rFonts w:ascii="Verdana" w:hAnsi="Verdana"/>
          <w:b/>
          <w:bCs/>
          <w:sz w:val="24"/>
        </w:rPr>
        <w:t>R$ 17.600,00</w:t>
      </w:r>
      <w:r w:rsidR="00B958AF" w:rsidRPr="00F23EB8">
        <w:rPr>
          <w:rFonts w:ascii="Verdana" w:hAnsi="Verdana"/>
          <w:sz w:val="24"/>
        </w:rPr>
        <w:t>, nos termos do artigo 24, inciso II, c/c o artigo 23, inciso II, alínea “a”, da Lei Federal n.º 8.666, de 21 de junho de 1993, e do Decreto Estadual n.º 25.046, de 02 de junho de 2005</w:t>
      </w:r>
      <w:r w:rsidRPr="00F23EB8">
        <w:rPr>
          <w:rFonts w:ascii="Verdana" w:hAnsi="Verdana"/>
          <w:sz w:val="24"/>
        </w:rPr>
        <w:t>);</w:t>
      </w:r>
    </w:p>
    <w:p w14:paraId="151F28ED" w14:textId="77777777" w:rsidR="006D3EBA" w:rsidRPr="00F23EB8" w:rsidRDefault="006D3EBA" w:rsidP="006D3EBA">
      <w:pPr>
        <w:pStyle w:val="SemEspaamento"/>
        <w:tabs>
          <w:tab w:val="left" w:pos="1701"/>
        </w:tabs>
        <w:ind w:left="1701"/>
        <w:jc w:val="both"/>
        <w:rPr>
          <w:rFonts w:ascii="Verdana" w:hAnsi="Verdana"/>
          <w:sz w:val="24"/>
        </w:rPr>
      </w:pPr>
    </w:p>
    <w:p w14:paraId="151F28EE" w14:textId="77777777" w:rsidR="006D3EBA" w:rsidRPr="00F23EB8" w:rsidRDefault="00CC41A7" w:rsidP="006D3EBA">
      <w:pPr>
        <w:pStyle w:val="SemEspaamento"/>
        <w:numPr>
          <w:ilvl w:val="2"/>
          <w:numId w:val="16"/>
        </w:numPr>
        <w:tabs>
          <w:tab w:val="left" w:pos="1701"/>
        </w:tabs>
        <w:ind w:left="1701" w:hanging="567"/>
        <w:jc w:val="both"/>
        <w:rPr>
          <w:rFonts w:ascii="Verdana" w:hAnsi="Verdana"/>
          <w:sz w:val="24"/>
        </w:rPr>
      </w:pPr>
      <w:r w:rsidRPr="00C64B36">
        <w:rPr>
          <w:rFonts w:ascii="Verdana" w:hAnsi="Verdana"/>
          <w:b/>
          <w:bCs/>
          <w:sz w:val="24"/>
        </w:rPr>
        <w:t>Licitação</w:t>
      </w:r>
      <w:r w:rsidRPr="00F23EB8">
        <w:rPr>
          <w:rFonts w:ascii="Verdana" w:hAnsi="Verdana"/>
          <w:sz w:val="24"/>
        </w:rPr>
        <w:t xml:space="preserve"> mediante pregão eletrônico, </w:t>
      </w:r>
      <w:r w:rsidRPr="00C12594">
        <w:rPr>
          <w:rFonts w:ascii="Verdana" w:hAnsi="Verdana"/>
          <w:b/>
          <w:bCs/>
          <w:sz w:val="24"/>
        </w:rPr>
        <w:t>concorrência</w:t>
      </w:r>
      <w:r w:rsidR="006D3EBA" w:rsidRPr="00F23EB8">
        <w:rPr>
          <w:rFonts w:ascii="Verdana" w:hAnsi="Verdana"/>
          <w:sz w:val="24"/>
        </w:rPr>
        <w:t xml:space="preserve"> </w:t>
      </w:r>
      <w:r w:rsidR="00A47CCB" w:rsidRPr="00F23EB8">
        <w:rPr>
          <w:rFonts w:ascii="Verdana" w:hAnsi="Verdana"/>
          <w:sz w:val="24"/>
        </w:rPr>
        <w:t xml:space="preserve">(art. 23, I, “b” e “c” da Lei de Licitações) </w:t>
      </w:r>
      <w:r w:rsidR="006D3EBA" w:rsidRPr="00F23EB8">
        <w:rPr>
          <w:rFonts w:ascii="Verdana" w:hAnsi="Verdana"/>
          <w:sz w:val="24"/>
        </w:rPr>
        <w:t>ou</w:t>
      </w:r>
      <w:r w:rsidRPr="00F23EB8">
        <w:rPr>
          <w:rFonts w:ascii="Verdana" w:hAnsi="Verdana"/>
          <w:sz w:val="24"/>
        </w:rPr>
        <w:t xml:space="preserve"> </w:t>
      </w:r>
      <w:r w:rsidRPr="00C12594">
        <w:rPr>
          <w:rFonts w:ascii="Verdana" w:hAnsi="Verdana"/>
          <w:b/>
          <w:bCs/>
          <w:sz w:val="24"/>
        </w:rPr>
        <w:t>tomada de preços</w:t>
      </w:r>
      <w:r w:rsidR="00A47CCB" w:rsidRPr="00F23EB8">
        <w:rPr>
          <w:rFonts w:ascii="Verdana" w:hAnsi="Verdana"/>
          <w:sz w:val="24"/>
        </w:rPr>
        <w:t xml:space="preserve"> (art. 23, II, </w:t>
      </w:r>
      <w:r w:rsidR="001A5CBB" w:rsidRPr="00F23EB8">
        <w:rPr>
          <w:rFonts w:ascii="Verdana" w:hAnsi="Verdana"/>
          <w:sz w:val="24"/>
        </w:rPr>
        <w:t>“b” e “c” da Lei de Licitações)</w:t>
      </w:r>
      <w:r w:rsidR="006D3EBA" w:rsidRPr="00F23EB8">
        <w:rPr>
          <w:rFonts w:ascii="Verdana" w:hAnsi="Verdana"/>
          <w:sz w:val="24"/>
        </w:rPr>
        <w:t>;</w:t>
      </w:r>
    </w:p>
    <w:p w14:paraId="151F28EF" w14:textId="77777777" w:rsidR="006D3EBA" w:rsidRPr="00F23EB8" w:rsidRDefault="006D3EBA" w:rsidP="006D3EBA">
      <w:pPr>
        <w:pStyle w:val="SemEspaamento"/>
        <w:tabs>
          <w:tab w:val="left" w:pos="1701"/>
        </w:tabs>
        <w:ind w:left="1701"/>
        <w:jc w:val="both"/>
        <w:rPr>
          <w:rFonts w:ascii="Verdana" w:hAnsi="Verdana"/>
          <w:sz w:val="24"/>
        </w:rPr>
      </w:pPr>
    </w:p>
    <w:p w14:paraId="151F28F0" w14:textId="77777777" w:rsidR="00A47CCB" w:rsidRDefault="00245C06" w:rsidP="00A47CCB">
      <w:pPr>
        <w:pStyle w:val="SemEspaamento"/>
        <w:numPr>
          <w:ilvl w:val="2"/>
          <w:numId w:val="16"/>
        </w:numPr>
        <w:tabs>
          <w:tab w:val="left" w:pos="1701"/>
        </w:tabs>
        <w:ind w:left="1701" w:hanging="567"/>
        <w:jc w:val="both"/>
        <w:rPr>
          <w:rFonts w:ascii="Verdana" w:hAnsi="Verdana"/>
          <w:sz w:val="24"/>
        </w:rPr>
      </w:pPr>
      <w:r w:rsidRPr="00C64B36">
        <w:rPr>
          <w:rFonts w:ascii="Verdana" w:hAnsi="Verdana"/>
          <w:b/>
          <w:bCs/>
          <w:sz w:val="24"/>
        </w:rPr>
        <w:t xml:space="preserve">Registro de </w:t>
      </w:r>
      <w:r w:rsidR="00A47CCB" w:rsidRPr="00C64B36">
        <w:rPr>
          <w:rFonts w:ascii="Verdana" w:hAnsi="Verdana"/>
          <w:b/>
          <w:bCs/>
          <w:sz w:val="24"/>
        </w:rPr>
        <w:t xml:space="preserve">Dispensa </w:t>
      </w:r>
      <w:r w:rsidRPr="00C64B36">
        <w:rPr>
          <w:rFonts w:ascii="Verdana" w:hAnsi="Verdana"/>
          <w:b/>
          <w:bCs/>
          <w:sz w:val="24"/>
        </w:rPr>
        <w:t xml:space="preserve">de </w:t>
      </w:r>
      <w:r w:rsidR="00A47CCB" w:rsidRPr="00C64B36">
        <w:rPr>
          <w:rFonts w:ascii="Verdana" w:hAnsi="Verdana"/>
          <w:b/>
          <w:bCs/>
          <w:sz w:val="24"/>
        </w:rPr>
        <w:t>Licitação – RDL</w:t>
      </w:r>
      <w:r w:rsidR="00A47CCB" w:rsidRPr="00F23EB8">
        <w:rPr>
          <w:rFonts w:ascii="Verdana" w:hAnsi="Verdana"/>
          <w:sz w:val="24"/>
        </w:rPr>
        <w:t xml:space="preserve"> </w:t>
      </w:r>
      <w:r w:rsidRPr="00F23EB8">
        <w:rPr>
          <w:rFonts w:ascii="Verdana" w:hAnsi="Verdana"/>
          <w:sz w:val="24"/>
        </w:rPr>
        <w:t>(informar o inciso do artigo 24 da Lei de Licitações que contenha a hipótese</w:t>
      </w:r>
      <w:r w:rsidR="00A47CCB" w:rsidRPr="00F23EB8">
        <w:rPr>
          <w:rFonts w:ascii="Verdana" w:hAnsi="Verdana"/>
          <w:sz w:val="24"/>
        </w:rPr>
        <w:t xml:space="preserve"> apta a justificar o RDL pretendido);</w:t>
      </w:r>
    </w:p>
    <w:p w14:paraId="6B4325CF" w14:textId="77777777" w:rsidR="00776EBF" w:rsidRDefault="00776EBF" w:rsidP="00776EBF">
      <w:pPr>
        <w:pStyle w:val="SemEspaamento"/>
        <w:tabs>
          <w:tab w:val="left" w:pos="1701"/>
        </w:tabs>
        <w:ind w:left="1701"/>
        <w:jc w:val="both"/>
        <w:rPr>
          <w:rFonts w:ascii="Verdana" w:hAnsi="Verdana"/>
          <w:sz w:val="24"/>
        </w:rPr>
      </w:pPr>
    </w:p>
    <w:p w14:paraId="53560BC1" w14:textId="5F41357A" w:rsidR="00776EBF" w:rsidRPr="00EC450B" w:rsidRDefault="00776EBF" w:rsidP="00776EBF">
      <w:pPr>
        <w:pStyle w:val="SemEspaamento"/>
        <w:numPr>
          <w:ilvl w:val="0"/>
          <w:numId w:val="28"/>
        </w:numPr>
        <w:ind w:left="1701" w:hanging="567"/>
        <w:jc w:val="both"/>
        <w:rPr>
          <w:rFonts w:ascii="Verdana" w:hAnsi="Verdana"/>
          <w:sz w:val="24"/>
        </w:rPr>
      </w:pPr>
      <w:r>
        <w:rPr>
          <w:rFonts w:ascii="Verdana" w:hAnsi="Verdana"/>
          <w:color w:val="FF0000"/>
          <w:sz w:val="24"/>
        </w:rPr>
        <w:t>Em caso de aquisição emergencial, a fundamentação correta é aquela do inciso IV e exige justificativa apta a demonstrar a emergência do problema que se pretende solucionar, a urgência com que se precisa dar a solução escolhida, bem como a impossibilidade do planejamento prévio e da adoção do pregão eletrônico como forma de seleção da empresa fornecedora.</w:t>
      </w:r>
    </w:p>
    <w:p w14:paraId="6451E83C" w14:textId="77777777" w:rsidR="00776EBF" w:rsidRPr="00F23EB8" w:rsidRDefault="00776EBF" w:rsidP="00A47CCB">
      <w:pPr>
        <w:pStyle w:val="SemEspaamento"/>
        <w:tabs>
          <w:tab w:val="left" w:pos="1701"/>
        </w:tabs>
        <w:ind w:left="1701"/>
        <w:jc w:val="both"/>
        <w:rPr>
          <w:rFonts w:ascii="Verdana" w:hAnsi="Verdana"/>
          <w:sz w:val="24"/>
        </w:rPr>
      </w:pPr>
    </w:p>
    <w:p w14:paraId="151F28F2" w14:textId="77777777" w:rsidR="006D3EBA" w:rsidRPr="00F23EB8" w:rsidRDefault="00A47CCB" w:rsidP="00A47CCB">
      <w:pPr>
        <w:pStyle w:val="SemEspaamento"/>
        <w:numPr>
          <w:ilvl w:val="2"/>
          <w:numId w:val="16"/>
        </w:numPr>
        <w:tabs>
          <w:tab w:val="left" w:pos="1701"/>
        </w:tabs>
        <w:ind w:left="1701" w:hanging="567"/>
        <w:jc w:val="both"/>
        <w:rPr>
          <w:rFonts w:ascii="Verdana" w:hAnsi="Verdana"/>
          <w:sz w:val="24"/>
        </w:rPr>
      </w:pPr>
      <w:r w:rsidRPr="00C64B36">
        <w:rPr>
          <w:rFonts w:ascii="Verdana" w:hAnsi="Verdana"/>
          <w:b/>
          <w:bCs/>
          <w:sz w:val="24"/>
        </w:rPr>
        <w:t>Inexigibilidade de licitação – INEX</w:t>
      </w:r>
      <w:r w:rsidRPr="00F23EB8">
        <w:rPr>
          <w:rFonts w:ascii="Verdana" w:hAnsi="Verdana"/>
          <w:sz w:val="24"/>
        </w:rPr>
        <w:t xml:space="preserve"> (informar o inciso do artigo 25 da Lei de Licitações que contenha a hipótese apta a justificar a INEX pretendida); </w:t>
      </w:r>
      <w:r w:rsidR="00245C06" w:rsidRPr="00F23EB8">
        <w:rPr>
          <w:rFonts w:ascii="Verdana" w:hAnsi="Verdana"/>
          <w:sz w:val="24"/>
        </w:rPr>
        <w:t xml:space="preserve"> </w:t>
      </w:r>
    </w:p>
    <w:p w14:paraId="151F28F3" w14:textId="77777777" w:rsidR="008374E1" w:rsidRPr="00F23EB8" w:rsidRDefault="008374E1" w:rsidP="008374E1">
      <w:pPr>
        <w:pStyle w:val="SemEspaamento"/>
        <w:ind w:left="1134"/>
        <w:jc w:val="both"/>
        <w:rPr>
          <w:rFonts w:ascii="Verdana" w:hAnsi="Verdana"/>
          <w:sz w:val="24"/>
        </w:rPr>
      </w:pPr>
    </w:p>
    <w:p w14:paraId="3C2D5BE5" w14:textId="77777777" w:rsidR="00D13229" w:rsidRDefault="001A5CBB" w:rsidP="00E64132">
      <w:pPr>
        <w:pStyle w:val="SemEspaamento"/>
        <w:numPr>
          <w:ilvl w:val="0"/>
          <w:numId w:val="16"/>
        </w:numPr>
        <w:ind w:left="1134" w:hanging="567"/>
        <w:jc w:val="both"/>
        <w:rPr>
          <w:rFonts w:ascii="Verdana" w:hAnsi="Verdana"/>
          <w:sz w:val="24"/>
        </w:rPr>
      </w:pPr>
      <w:r w:rsidRPr="00F23EB8">
        <w:rPr>
          <w:rFonts w:ascii="Verdana" w:hAnsi="Verdana"/>
          <w:sz w:val="24"/>
        </w:rPr>
        <w:t xml:space="preserve">Qual </w:t>
      </w:r>
      <w:r w:rsidR="0048434C" w:rsidRPr="00F23EB8">
        <w:rPr>
          <w:rFonts w:ascii="Verdana" w:hAnsi="Verdana"/>
          <w:sz w:val="24"/>
        </w:rPr>
        <w:t xml:space="preserve">é </w:t>
      </w:r>
      <w:r w:rsidRPr="00F23EB8">
        <w:rPr>
          <w:rFonts w:ascii="Verdana" w:hAnsi="Verdana"/>
          <w:sz w:val="24"/>
        </w:rPr>
        <w:t xml:space="preserve">a justificativa da </w:t>
      </w:r>
      <w:r w:rsidR="003C6A42">
        <w:rPr>
          <w:rFonts w:ascii="Verdana" w:hAnsi="Verdana"/>
          <w:sz w:val="24"/>
        </w:rPr>
        <w:t>aquisição</w:t>
      </w:r>
      <w:r w:rsidRPr="00F23EB8">
        <w:rPr>
          <w:rFonts w:ascii="Verdana" w:hAnsi="Verdana"/>
          <w:sz w:val="24"/>
        </w:rPr>
        <w:t xml:space="preserve"> pretendida</w:t>
      </w:r>
      <w:r w:rsidR="00764300" w:rsidRPr="00F23EB8">
        <w:rPr>
          <w:rFonts w:ascii="Verdana" w:hAnsi="Verdana"/>
          <w:sz w:val="24"/>
        </w:rPr>
        <w:t>?</w:t>
      </w:r>
    </w:p>
    <w:p w14:paraId="1B1C2511" w14:textId="77777777" w:rsidR="00D13229" w:rsidRDefault="00D13229" w:rsidP="00D13229">
      <w:pPr>
        <w:pStyle w:val="SemEspaamento"/>
        <w:ind w:left="1134"/>
        <w:jc w:val="both"/>
        <w:rPr>
          <w:rFonts w:ascii="Verdana" w:hAnsi="Verdana"/>
          <w:sz w:val="24"/>
        </w:rPr>
      </w:pPr>
    </w:p>
    <w:p w14:paraId="151F28F4" w14:textId="332B31A4" w:rsidR="001A5CBB" w:rsidRPr="00EC450B" w:rsidRDefault="00764300" w:rsidP="00D13229">
      <w:pPr>
        <w:pStyle w:val="SemEspaamento"/>
        <w:numPr>
          <w:ilvl w:val="0"/>
          <w:numId w:val="28"/>
        </w:numPr>
        <w:ind w:left="1701" w:hanging="567"/>
        <w:jc w:val="both"/>
        <w:rPr>
          <w:rFonts w:ascii="Verdana" w:hAnsi="Verdana"/>
          <w:sz w:val="24"/>
        </w:rPr>
      </w:pPr>
      <w:r w:rsidRPr="00F23EB8">
        <w:rPr>
          <w:rFonts w:ascii="Verdana" w:hAnsi="Verdana"/>
          <w:color w:val="FF0000"/>
          <w:sz w:val="24"/>
        </w:rPr>
        <w:t>E</w:t>
      </w:r>
      <w:r w:rsidR="0048434C" w:rsidRPr="00F23EB8">
        <w:rPr>
          <w:rFonts w:ascii="Verdana" w:hAnsi="Verdana"/>
          <w:color w:val="FF0000"/>
          <w:sz w:val="24"/>
        </w:rPr>
        <w:t xml:space="preserve">numerar os </w:t>
      </w:r>
      <w:r w:rsidR="0048434C" w:rsidRPr="00D13229">
        <w:rPr>
          <w:rFonts w:ascii="Verdana" w:hAnsi="Verdana"/>
          <w:b/>
          <w:color w:val="FF0000"/>
          <w:sz w:val="24"/>
        </w:rPr>
        <w:t>motivos</w:t>
      </w:r>
      <w:r w:rsidR="001A5CBB" w:rsidRPr="00D13229">
        <w:rPr>
          <w:rFonts w:ascii="Verdana" w:hAnsi="Verdana"/>
          <w:b/>
          <w:color w:val="FF0000"/>
          <w:sz w:val="24"/>
        </w:rPr>
        <w:t xml:space="preserve"> de fato</w:t>
      </w:r>
      <w:r w:rsidR="0048434C" w:rsidRPr="00F23EB8">
        <w:rPr>
          <w:rFonts w:ascii="Verdana" w:hAnsi="Verdana"/>
          <w:color w:val="FF0000"/>
          <w:sz w:val="24"/>
        </w:rPr>
        <w:t xml:space="preserve"> e eventuais </w:t>
      </w:r>
      <w:r w:rsidR="0048434C" w:rsidRPr="00D13229">
        <w:rPr>
          <w:rFonts w:ascii="Verdana" w:hAnsi="Verdana"/>
          <w:b/>
          <w:color w:val="FF0000"/>
          <w:sz w:val="24"/>
        </w:rPr>
        <w:t>imposições legislativa ou judicial</w:t>
      </w:r>
      <w:r w:rsidR="0048434C" w:rsidRPr="00F23EB8">
        <w:rPr>
          <w:rFonts w:ascii="Verdana" w:hAnsi="Verdana"/>
          <w:color w:val="FF0000"/>
          <w:sz w:val="24"/>
        </w:rPr>
        <w:t xml:space="preserve"> subjacentes à </w:t>
      </w:r>
      <w:r w:rsidR="00FF6CD0">
        <w:rPr>
          <w:rFonts w:ascii="Verdana" w:hAnsi="Verdana"/>
          <w:color w:val="FF0000"/>
          <w:sz w:val="24"/>
        </w:rPr>
        <w:t>aquisição</w:t>
      </w:r>
      <w:r w:rsidR="0048434C" w:rsidRPr="00F23EB8">
        <w:rPr>
          <w:rFonts w:ascii="Verdana" w:hAnsi="Verdana"/>
          <w:color w:val="FF0000"/>
          <w:sz w:val="24"/>
        </w:rPr>
        <w:t xml:space="preserve"> pretendida</w:t>
      </w:r>
      <w:r w:rsidR="001A5CBB" w:rsidRPr="00F23EB8">
        <w:rPr>
          <w:rFonts w:ascii="Verdana" w:hAnsi="Verdana"/>
          <w:color w:val="FF0000"/>
          <w:sz w:val="24"/>
        </w:rPr>
        <w:t>;</w:t>
      </w:r>
      <w:r w:rsidR="0048434C" w:rsidRPr="00F23EB8">
        <w:rPr>
          <w:rFonts w:ascii="Verdana" w:hAnsi="Verdana"/>
          <w:color w:val="FF0000"/>
          <w:sz w:val="24"/>
        </w:rPr>
        <w:t xml:space="preserve"> demonstrar o cabimento </w:t>
      </w:r>
      <w:r w:rsidR="001A5CBB" w:rsidRPr="00F23EB8">
        <w:rPr>
          <w:rFonts w:ascii="Verdana" w:hAnsi="Verdana"/>
          <w:color w:val="FF0000"/>
          <w:sz w:val="24"/>
        </w:rPr>
        <w:t xml:space="preserve">do RDL ou da INEX, </w:t>
      </w:r>
      <w:r w:rsidRPr="00F23EB8">
        <w:rPr>
          <w:rFonts w:ascii="Verdana" w:hAnsi="Verdana"/>
          <w:color w:val="FF0000"/>
          <w:sz w:val="24"/>
        </w:rPr>
        <w:t>se</w:t>
      </w:r>
      <w:r w:rsidR="001A5CBB" w:rsidRPr="00F23EB8">
        <w:rPr>
          <w:rFonts w:ascii="Verdana" w:hAnsi="Verdana"/>
          <w:color w:val="FF0000"/>
          <w:sz w:val="24"/>
        </w:rPr>
        <w:t xml:space="preserve"> for o caso; </w:t>
      </w:r>
      <w:r w:rsidR="0048434C" w:rsidRPr="00F23EB8">
        <w:rPr>
          <w:rFonts w:ascii="Verdana" w:hAnsi="Verdana"/>
          <w:color w:val="FF0000"/>
          <w:sz w:val="24"/>
        </w:rPr>
        <w:t xml:space="preserve">demonstrar que não se está fazendo </w:t>
      </w:r>
      <w:r w:rsidR="006C7D0E">
        <w:rPr>
          <w:rFonts w:ascii="Verdana" w:hAnsi="Verdana"/>
          <w:color w:val="FF0000"/>
          <w:sz w:val="24"/>
        </w:rPr>
        <w:t xml:space="preserve">fracionamento da despesa com </w:t>
      </w:r>
      <w:r w:rsidR="0048434C" w:rsidRPr="00F23EB8">
        <w:rPr>
          <w:rFonts w:ascii="Verdana" w:hAnsi="Verdana"/>
          <w:color w:val="FF0000"/>
          <w:sz w:val="24"/>
        </w:rPr>
        <w:t xml:space="preserve">o objeto </w:t>
      </w:r>
      <w:r w:rsidR="00CE401C">
        <w:rPr>
          <w:rFonts w:ascii="Verdana" w:hAnsi="Verdana"/>
          <w:color w:val="FF0000"/>
          <w:sz w:val="24"/>
        </w:rPr>
        <w:t xml:space="preserve">para evitar a necessidade de se fazer uma licitação </w:t>
      </w:r>
      <w:r w:rsidR="0048434C" w:rsidRPr="00F23EB8">
        <w:rPr>
          <w:rFonts w:ascii="Verdana" w:hAnsi="Verdana"/>
          <w:color w:val="FF0000"/>
          <w:sz w:val="24"/>
        </w:rPr>
        <w:t xml:space="preserve">e, caso </w:t>
      </w:r>
      <w:r w:rsidR="003F69EC">
        <w:rPr>
          <w:rFonts w:ascii="Verdana" w:hAnsi="Verdana"/>
          <w:color w:val="FF0000"/>
          <w:sz w:val="24"/>
        </w:rPr>
        <w:t>essa seja a intenção (evitar o procedimento licitatório),</w:t>
      </w:r>
      <w:r w:rsidR="0048434C" w:rsidRPr="00F23EB8">
        <w:rPr>
          <w:rFonts w:ascii="Verdana" w:hAnsi="Verdana"/>
          <w:color w:val="FF0000"/>
          <w:sz w:val="24"/>
        </w:rPr>
        <w:t xml:space="preserve"> justificar; </w:t>
      </w:r>
      <w:r w:rsidR="00AE0FA4">
        <w:rPr>
          <w:rFonts w:ascii="Verdana" w:hAnsi="Verdana"/>
          <w:color w:val="FF0000"/>
          <w:sz w:val="24"/>
        </w:rPr>
        <w:t>por fim,</w:t>
      </w:r>
      <w:r w:rsidR="006C7D0E">
        <w:rPr>
          <w:rFonts w:ascii="Verdana" w:hAnsi="Verdana"/>
          <w:color w:val="FF0000"/>
          <w:sz w:val="24"/>
        </w:rPr>
        <w:t xml:space="preserve"> </w:t>
      </w:r>
      <w:r w:rsidR="00AE0FA4">
        <w:rPr>
          <w:rFonts w:ascii="Verdana" w:hAnsi="Verdana"/>
          <w:color w:val="FF0000"/>
          <w:sz w:val="24"/>
        </w:rPr>
        <w:t>listar</w:t>
      </w:r>
      <w:r w:rsidR="006C7D0E">
        <w:rPr>
          <w:rFonts w:ascii="Verdana" w:hAnsi="Verdana"/>
          <w:color w:val="FF0000"/>
          <w:sz w:val="24"/>
        </w:rPr>
        <w:t xml:space="preserve"> os </w:t>
      </w:r>
      <w:r w:rsidR="001A5CBB" w:rsidRPr="00F23EB8">
        <w:rPr>
          <w:rFonts w:ascii="Verdana" w:hAnsi="Verdana"/>
          <w:color w:val="FF0000"/>
          <w:sz w:val="24"/>
        </w:rPr>
        <w:t>objetivos pretendidos</w:t>
      </w:r>
      <w:r w:rsidR="006C7D0E">
        <w:rPr>
          <w:rFonts w:ascii="Verdana" w:hAnsi="Verdana"/>
          <w:color w:val="FF0000"/>
          <w:sz w:val="24"/>
        </w:rPr>
        <w:t>.</w:t>
      </w:r>
    </w:p>
    <w:p w14:paraId="151F28F5" w14:textId="77777777" w:rsidR="00EC450B" w:rsidRDefault="00EC450B" w:rsidP="00EC450B">
      <w:pPr>
        <w:pStyle w:val="SemEspaamento"/>
        <w:ind w:left="1134"/>
        <w:jc w:val="both"/>
        <w:rPr>
          <w:rFonts w:ascii="Verdana" w:hAnsi="Verdana"/>
          <w:color w:val="FF0000"/>
          <w:sz w:val="24"/>
        </w:rPr>
      </w:pPr>
    </w:p>
    <w:p w14:paraId="151F28F6" w14:textId="2C67F538" w:rsidR="008636F6" w:rsidRPr="00EC450B" w:rsidRDefault="008636F6" w:rsidP="00EC450B">
      <w:pPr>
        <w:pStyle w:val="SemEspaamento"/>
        <w:numPr>
          <w:ilvl w:val="0"/>
          <w:numId w:val="16"/>
        </w:numPr>
        <w:ind w:left="1134" w:hanging="567"/>
        <w:jc w:val="both"/>
        <w:rPr>
          <w:rFonts w:ascii="Verdana" w:hAnsi="Verdana"/>
          <w:sz w:val="24"/>
        </w:rPr>
      </w:pPr>
      <w:r w:rsidRPr="00EC450B">
        <w:rPr>
          <w:rFonts w:ascii="Verdana" w:hAnsi="Verdana"/>
          <w:sz w:val="24"/>
        </w:rPr>
        <w:t>Descrição da solução</w:t>
      </w:r>
      <w:r w:rsidR="00AE0FA4">
        <w:rPr>
          <w:rFonts w:ascii="Verdana" w:hAnsi="Verdana"/>
          <w:sz w:val="24"/>
        </w:rPr>
        <w:t>/</w:t>
      </w:r>
      <w:r w:rsidR="005C44A8" w:rsidRPr="00EC450B">
        <w:rPr>
          <w:rFonts w:ascii="Verdana" w:hAnsi="Verdana"/>
          <w:sz w:val="24"/>
        </w:rPr>
        <w:t>materiais a serem disponibilizados</w:t>
      </w:r>
      <w:r w:rsidR="00EC450B">
        <w:rPr>
          <w:rFonts w:ascii="Verdana" w:hAnsi="Verdana"/>
          <w:sz w:val="24"/>
        </w:rPr>
        <w:t xml:space="preserve">, </w:t>
      </w:r>
      <w:r w:rsidR="00D33669" w:rsidRPr="00EC450B">
        <w:rPr>
          <w:rFonts w:ascii="Verdana" w:hAnsi="Verdana"/>
          <w:sz w:val="24"/>
        </w:rPr>
        <w:t>parcelamento da solução</w:t>
      </w:r>
      <w:r w:rsidR="00AE0FA4">
        <w:rPr>
          <w:rFonts w:ascii="Verdana" w:hAnsi="Verdana"/>
          <w:sz w:val="24"/>
        </w:rPr>
        <w:t>/</w:t>
      </w:r>
      <w:r w:rsidR="00D33669" w:rsidRPr="00EC450B">
        <w:rPr>
          <w:rFonts w:ascii="Verdana" w:hAnsi="Verdana"/>
          <w:sz w:val="24"/>
        </w:rPr>
        <w:t>ID</w:t>
      </w:r>
      <w:r w:rsidR="00AE0FA4">
        <w:rPr>
          <w:rFonts w:ascii="Verdana" w:hAnsi="Verdana"/>
          <w:sz w:val="24"/>
        </w:rPr>
        <w:t>/</w:t>
      </w:r>
      <w:r w:rsidR="008D1980" w:rsidRPr="00EC450B">
        <w:rPr>
          <w:rFonts w:ascii="Verdana" w:hAnsi="Verdana"/>
          <w:sz w:val="24"/>
        </w:rPr>
        <w:t>regime de execução</w:t>
      </w:r>
      <w:r w:rsidR="00AE0FA4">
        <w:rPr>
          <w:rFonts w:ascii="Verdana" w:hAnsi="Verdana"/>
          <w:sz w:val="24"/>
        </w:rPr>
        <w:t>/</w:t>
      </w:r>
      <w:r w:rsidR="00EC450B">
        <w:rPr>
          <w:rFonts w:ascii="Verdana" w:hAnsi="Verdana"/>
          <w:sz w:val="24"/>
        </w:rPr>
        <w:t>subcontratação</w:t>
      </w:r>
      <w:r w:rsidR="00AE0FA4">
        <w:rPr>
          <w:rFonts w:ascii="Verdana" w:hAnsi="Verdana"/>
          <w:sz w:val="24"/>
        </w:rPr>
        <w:t>/</w:t>
      </w:r>
      <w:r w:rsidR="00670BFC" w:rsidRPr="00EC450B">
        <w:rPr>
          <w:rFonts w:ascii="Verdana" w:hAnsi="Verdana"/>
          <w:sz w:val="24"/>
        </w:rPr>
        <w:t>visita técnica</w:t>
      </w:r>
      <w:r w:rsidR="00EC450B">
        <w:rPr>
          <w:rFonts w:ascii="Verdana" w:hAnsi="Verdana"/>
          <w:sz w:val="24"/>
        </w:rPr>
        <w:t>:</w:t>
      </w:r>
    </w:p>
    <w:p w14:paraId="151F28F7" w14:textId="77777777" w:rsidR="008636F6" w:rsidRPr="00F23EB8" w:rsidRDefault="008636F6" w:rsidP="008636F6">
      <w:pPr>
        <w:pStyle w:val="SemEspaamento"/>
        <w:ind w:left="1701"/>
        <w:jc w:val="both"/>
        <w:rPr>
          <w:rFonts w:ascii="Verdana" w:hAnsi="Verdana"/>
          <w:sz w:val="24"/>
        </w:rPr>
      </w:pPr>
    </w:p>
    <w:p w14:paraId="79A68E7D" w14:textId="77777777" w:rsidR="00D13229" w:rsidRPr="00CC2276" w:rsidRDefault="00261E77" w:rsidP="008636F6">
      <w:pPr>
        <w:pStyle w:val="SemEspaamento"/>
        <w:numPr>
          <w:ilvl w:val="1"/>
          <w:numId w:val="16"/>
        </w:numPr>
        <w:ind w:left="1701" w:hanging="567"/>
        <w:jc w:val="both"/>
        <w:rPr>
          <w:rFonts w:ascii="Verdana" w:hAnsi="Verdana"/>
          <w:color w:val="FF0000"/>
          <w:sz w:val="24"/>
        </w:rPr>
      </w:pPr>
      <w:r w:rsidRPr="00F23EB8">
        <w:rPr>
          <w:rFonts w:ascii="Verdana" w:hAnsi="Verdana"/>
          <w:sz w:val="24"/>
        </w:rPr>
        <w:t xml:space="preserve">Em quantas e quais etapas </w:t>
      </w:r>
      <w:r w:rsidR="008636F6" w:rsidRPr="00F23EB8">
        <w:rPr>
          <w:rFonts w:ascii="Verdana" w:hAnsi="Verdana"/>
          <w:sz w:val="24"/>
        </w:rPr>
        <w:t>indispensáveis poderia ser resumida a execução do</w:t>
      </w:r>
      <w:r w:rsidRPr="00F23EB8">
        <w:rPr>
          <w:rFonts w:ascii="Verdana" w:hAnsi="Verdana"/>
          <w:sz w:val="24"/>
        </w:rPr>
        <w:t xml:space="preserve"> </w:t>
      </w:r>
      <w:r w:rsidR="00D13229">
        <w:rPr>
          <w:rFonts w:ascii="Verdana" w:hAnsi="Verdana"/>
          <w:sz w:val="24"/>
        </w:rPr>
        <w:t>contrato?</w:t>
      </w:r>
    </w:p>
    <w:p w14:paraId="68C2A2EB" w14:textId="77777777" w:rsidR="00CC2276" w:rsidRPr="00D13229" w:rsidRDefault="00CC2276" w:rsidP="00CC2276">
      <w:pPr>
        <w:pStyle w:val="SemEspaamento"/>
        <w:ind w:left="1701"/>
        <w:jc w:val="both"/>
        <w:rPr>
          <w:rFonts w:ascii="Verdana" w:hAnsi="Verdana"/>
          <w:color w:val="FF0000"/>
          <w:sz w:val="24"/>
        </w:rPr>
      </w:pPr>
    </w:p>
    <w:p w14:paraId="22718DBE" w14:textId="77777777" w:rsidR="00D13229" w:rsidRDefault="00F62EB6" w:rsidP="00D13229">
      <w:pPr>
        <w:pStyle w:val="SemEspaamento"/>
        <w:numPr>
          <w:ilvl w:val="0"/>
          <w:numId w:val="29"/>
        </w:numPr>
        <w:ind w:left="2268" w:hanging="567"/>
        <w:jc w:val="both"/>
        <w:rPr>
          <w:rFonts w:ascii="Verdana" w:hAnsi="Verdana"/>
          <w:color w:val="FF0000"/>
          <w:sz w:val="24"/>
        </w:rPr>
      </w:pPr>
      <w:r w:rsidRPr="00F23EB8">
        <w:rPr>
          <w:rFonts w:ascii="Verdana" w:hAnsi="Verdana"/>
          <w:color w:val="FF0000"/>
          <w:sz w:val="24"/>
        </w:rPr>
        <w:t>Descrever cada uma, indicando sua finalidade.</w:t>
      </w:r>
    </w:p>
    <w:p w14:paraId="29EBE504" w14:textId="77777777" w:rsidR="00D13229" w:rsidRDefault="00D13229" w:rsidP="00D13229">
      <w:pPr>
        <w:pStyle w:val="SemEspaamento"/>
        <w:ind w:left="2268"/>
        <w:jc w:val="both"/>
        <w:rPr>
          <w:rFonts w:ascii="Verdana" w:hAnsi="Verdana"/>
          <w:color w:val="FF0000"/>
          <w:sz w:val="24"/>
        </w:rPr>
      </w:pPr>
    </w:p>
    <w:p w14:paraId="151F28F8" w14:textId="3684F92D" w:rsidR="00335F16" w:rsidRPr="00602D65" w:rsidRDefault="00D13229" w:rsidP="00897513">
      <w:pPr>
        <w:pStyle w:val="SemEspaamento"/>
        <w:numPr>
          <w:ilvl w:val="0"/>
          <w:numId w:val="29"/>
        </w:numPr>
        <w:ind w:left="2268" w:hanging="567"/>
        <w:jc w:val="both"/>
        <w:rPr>
          <w:rFonts w:ascii="Verdana" w:hAnsi="Verdana"/>
          <w:color w:val="FF0000"/>
          <w:sz w:val="24"/>
        </w:rPr>
      </w:pPr>
      <w:r w:rsidRPr="003E24F6">
        <w:rPr>
          <w:rFonts w:ascii="Verdana" w:hAnsi="Verdana"/>
          <w:color w:val="FF0000"/>
          <w:sz w:val="24"/>
        </w:rPr>
        <w:t>Tratam-se, tais etapas, de procedimentos ess</w:t>
      </w:r>
      <w:r w:rsidR="00897513">
        <w:rPr>
          <w:rFonts w:ascii="Verdana" w:hAnsi="Verdana"/>
          <w:color w:val="FF0000"/>
          <w:sz w:val="24"/>
        </w:rPr>
        <w:t xml:space="preserve">enciais ao aperfeiçoamento da aquisição, tais quais: </w:t>
      </w:r>
      <w:r w:rsidR="00677406" w:rsidRPr="00897513">
        <w:rPr>
          <w:rFonts w:ascii="Verdana" w:hAnsi="Verdana"/>
          <w:color w:val="FF0000"/>
          <w:sz w:val="24"/>
        </w:rPr>
        <w:t>adequação/formatação/instalação do bem pretendido</w:t>
      </w:r>
      <w:r w:rsidR="00602D65">
        <w:rPr>
          <w:rFonts w:ascii="Verdana" w:hAnsi="Verdana"/>
          <w:color w:val="FF0000"/>
          <w:sz w:val="24"/>
        </w:rPr>
        <w:t xml:space="preserve">; garantia; transporte/logística de entrega do bem, </w:t>
      </w:r>
      <w:r w:rsidR="00602D65" w:rsidRPr="00602D65">
        <w:rPr>
          <w:rFonts w:ascii="Verdana" w:hAnsi="Verdana"/>
          <w:b/>
          <w:color w:val="FF0000"/>
          <w:sz w:val="24"/>
        </w:rPr>
        <w:t>dentre outras</w:t>
      </w:r>
      <w:r w:rsidR="00602D65">
        <w:rPr>
          <w:rFonts w:ascii="Verdana" w:hAnsi="Verdana"/>
          <w:b/>
          <w:color w:val="FF0000"/>
          <w:sz w:val="24"/>
        </w:rPr>
        <w:t>.</w:t>
      </w:r>
    </w:p>
    <w:p w14:paraId="73960344" w14:textId="77777777" w:rsidR="00602D65" w:rsidRPr="00602D65" w:rsidRDefault="00602D65" w:rsidP="00602D65">
      <w:pPr>
        <w:pStyle w:val="SemEspaamento"/>
        <w:ind w:left="2268"/>
        <w:jc w:val="both"/>
        <w:rPr>
          <w:rFonts w:ascii="Verdana" w:hAnsi="Verdana"/>
          <w:color w:val="FF0000"/>
          <w:sz w:val="24"/>
        </w:rPr>
      </w:pPr>
    </w:p>
    <w:p w14:paraId="7991F98A" w14:textId="76DD0DD1" w:rsidR="00602D65" w:rsidRDefault="00602D65" w:rsidP="00897513">
      <w:pPr>
        <w:pStyle w:val="SemEspaamento"/>
        <w:numPr>
          <w:ilvl w:val="0"/>
          <w:numId w:val="29"/>
        </w:numPr>
        <w:ind w:left="2268" w:hanging="567"/>
        <w:jc w:val="both"/>
        <w:rPr>
          <w:rFonts w:ascii="Verdana" w:hAnsi="Verdana"/>
          <w:color w:val="FF0000"/>
          <w:sz w:val="24"/>
        </w:rPr>
      </w:pPr>
      <w:r>
        <w:rPr>
          <w:rFonts w:ascii="Verdana" w:hAnsi="Verdana"/>
          <w:color w:val="FF0000"/>
          <w:sz w:val="24"/>
        </w:rPr>
        <w:t xml:space="preserve">Informar, </w:t>
      </w:r>
      <w:r w:rsidR="00881D2E">
        <w:rPr>
          <w:rFonts w:ascii="Verdana" w:hAnsi="Verdana"/>
          <w:color w:val="FF0000"/>
          <w:sz w:val="24"/>
        </w:rPr>
        <w:t>caso necessário</w:t>
      </w:r>
      <w:r>
        <w:rPr>
          <w:rFonts w:ascii="Verdana" w:hAnsi="Verdana"/>
          <w:color w:val="FF0000"/>
          <w:sz w:val="24"/>
        </w:rPr>
        <w:t>, o endereço completo e o telefone do(s) local(</w:t>
      </w:r>
      <w:proofErr w:type="spellStart"/>
      <w:r>
        <w:rPr>
          <w:rFonts w:ascii="Verdana" w:hAnsi="Verdana"/>
          <w:color w:val="FF0000"/>
          <w:sz w:val="24"/>
        </w:rPr>
        <w:t>is</w:t>
      </w:r>
      <w:proofErr w:type="spellEnd"/>
      <w:r>
        <w:rPr>
          <w:rFonts w:ascii="Verdana" w:hAnsi="Verdana"/>
          <w:color w:val="FF0000"/>
          <w:sz w:val="24"/>
        </w:rPr>
        <w:t xml:space="preserve">) onde a </w:t>
      </w:r>
      <w:r w:rsidRPr="00897513">
        <w:rPr>
          <w:rFonts w:ascii="Verdana" w:hAnsi="Verdana"/>
          <w:color w:val="FF0000"/>
          <w:sz w:val="24"/>
        </w:rPr>
        <w:t>adequação/formatação/instalação</w:t>
      </w:r>
      <w:r>
        <w:rPr>
          <w:rFonts w:ascii="Verdana" w:hAnsi="Verdana"/>
          <w:color w:val="FF0000"/>
          <w:sz w:val="24"/>
        </w:rPr>
        <w:t xml:space="preserve"> </w:t>
      </w:r>
      <w:r w:rsidR="004946C9">
        <w:rPr>
          <w:rFonts w:ascii="Verdana" w:hAnsi="Verdana"/>
          <w:color w:val="FF0000"/>
          <w:sz w:val="24"/>
        </w:rPr>
        <w:t>do(s) bem(</w:t>
      </w:r>
      <w:proofErr w:type="spellStart"/>
      <w:r w:rsidR="004946C9">
        <w:rPr>
          <w:rFonts w:ascii="Verdana" w:hAnsi="Verdana"/>
          <w:color w:val="FF0000"/>
          <w:sz w:val="24"/>
        </w:rPr>
        <w:t>ns</w:t>
      </w:r>
      <w:proofErr w:type="spellEnd"/>
      <w:r w:rsidR="004946C9">
        <w:rPr>
          <w:rFonts w:ascii="Verdana" w:hAnsi="Verdana"/>
          <w:color w:val="FF0000"/>
          <w:sz w:val="24"/>
        </w:rPr>
        <w:t>) pretendido(s</w:t>
      </w:r>
      <w:bookmarkStart w:id="0" w:name="_GoBack"/>
      <w:bookmarkEnd w:id="0"/>
      <w:r w:rsidR="004946C9">
        <w:rPr>
          <w:rFonts w:ascii="Verdana" w:hAnsi="Verdana"/>
          <w:color w:val="FF0000"/>
          <w:sz w:val="24"/>
        </w:rPr>
        <w:t xml:space="preserve">) </w:t>
      </w:r>
      <w:r>
        <w:rPr>
          <w:rFonts w:ascii="Verdana" w:hAnsi="Verdana"/>
          <w:color w:val="FF0000"/>
          <w:sz w:val="24"/>
        </w:rPr>
        <w:t>deverá ser realizada.</w:t>
      </w:r>
    </w:p>
    <w:p w14:paraId="11A56158" w14:textId="0EF435E7" w:rsidR="004946C9" w:rsidRDefault="004946C9" w:rsidP="004946C9">
      <w:pPr>
        <w:pStyle w:val="SemEspaamento"/>
        <w:ind w:left="2268"/>
        <w:jc w:val="both"/>
        <w:rPr>
          <w:rFonts w:ascii="Verdana" w:hAnsi="Verdana"/>
          <w:color w:val="FF0000"/>
          <w:sz w:val="24"/>
        </w:rPr>
      </w:pPr>
    </w:p>
    <w:p w14:paraId="5137E981" w14:textId="71D3A9A0" w:rsidR="004946C9" w:rsidRDefault="004946C9" w:rsidP="004946C9">
      <w:pPr>
        <w:pStyle w:val="SemEspaamento"/>
        <w:numPr>
          <w:ilvl w:val="0"/>
          <w:numId w:val="29"/>
        </w:numPr>
        <w:ind w:left="2268" w:hanging="567"/>
        <w:jc w:val="both"/>
        <w:rPr>
          <w:rFonts w:ascii="Verdana" w:hAnsi="Verdana"/>
          <w:color w:val="FF0000"/>
          <w:sz w:val="24"/>
        </w:rPr>
      </w:pPr>
      <w:r>
        <w:rPr>
          <w:rFonts w:ascii="Verdana" w:hAnsi="Verdana"/>
          <w:color w:val="FF0000"/>
          <w:sz w:val="24"/>
        </w:rPr>
        <w:t>Informar, se for o caso, o prazo de garantia que deverá ser exigido da contratada.</w:t>
      </w:r>
    </w:p>
    <w:p w14:paraId="601F5D61" w14:textId="646B1B73" w:rsidR="004946C9" w:rsidRDefault="004946C9" w:rsidP="004946C9">
      <w:pPr>
        <w:pStyle w:val="SemEspaamento"/>
        <w:ind w:left="2268"/>
        <w:jc w:val="both"/>
        <w:rPr>
          <w:rFonts w:ascii="Verdana" w:hAnsi="Verdana"/>
          <w:color w:val="FF0000"/>
          <w:sz w:val="24"/>
        </w:rPr>
      </w:pPr>
    </w:p>
    <w:p w14:paraId="643115E8" w14:textId="77777777" w:rsidR="00D13229" w:rsidRPr="00C37576" w:rsidRDefault="00F62EB6" w:rsidP="008636F6">
      <w:pPr>
        <w:pStyle w:val="SemEspaamento"/>
        <w:numPr>
          <w:ilvl w:val="1"/>
          <w:numId w:val="16"/>
        </w:numPr>
        <w:ind w:left="1701" w:hanging="567"/>
        <w:jc w:val="both"/>
        <w:rPr>
          <w:rFonts w:ascii="Verdana" w:hAnsi="Verdana"/>
          <w:color w:val="FF0000"/>
          <w:sz w:val="24"/>
        </w:rPr>
      </w:pPr>
      <w:r w:rsidRPr="00F23EB8">
        <w:rPr>
          <w:rFonts w:ascii="Verdana" w:hAnsi="Verdana"/>
          <w:sz w:val="24"/>
        </w:rPr>
        <w:t>Qual</w:t>
      </w:r>
      <w:r w:rsidR="00B66A22" w:rsidRPr="00F23EB8">
        <w:rPr>
          <w:rFonts w:ascii="Verdana" w:hAnsi="Verdana"/>
          <w:sz w:val="24"/>
        </w:rPr>
        <w:t xml:space="preserve"> será</w:t>
      </w:r>
      <w:r w:rsidRPr="00F23EB8">
        <w:rPr>
          <w:rFonts w:ascii="Verdana" w:hAnsi="Verdana"/>
          <w:sz w:val="24"/>
        </w:rPr>
        <w:t xml:space="preserve"> o prazo de execução de cada etapa?</w:t>
      </w:r>
    </w:p>
    <w:p w14:paraId="2BC17EF6" w14:textId="77777777" w:rsidR="00C37576" w:rsidRPr="00C37576" w:rsidRDefault="00C37576" w:rsidP="00C37576">
      <w:pPr>
        <w:pStyle w:val="SemEspaamento"/>
        <w:ind w:left="1701"/>
        <w:jc w:val="both"/>
        <w:rPr>
          <w:rFonts w:ascii="Verdana" w:hAnsi="Verdana"/>
          <w:color w:val="FF0000"/>
          <w:sz w:val="24"/>
        </w:rPr>
      </w:pPr>
    </w:p>
    <w:p w14:paraId="6E4C7AA1" w14:textId="77777777" w:rsidR="00C37576" w:rsidRDefault="00C37576" w:rsidP="00C37576">
      <w:pPr>
        <w:pStyle w:val="SemEspaamento"/>
        <w:numPr>
          <w:ilvl w:val="0"/>
          <w:numId w:val="30"/>
        </w:numPr>
        <w:ind w:left="2268" w:hanging="567"/>
        <w:jc w:val="both"/>
        <w:rPr>
          <w:rFonts w:ascii="Verdana" w:hAnsi="Verdana"/>
          <w:color w:val="FF0000"/>
          <w:sz w:val="24"/>
        </w:rPr>
      </w:pPr>
      <w:r w:rsidRPr="00F23EB8">
        <w:rPr>
          <w:rFonts w:ascii="Verdana" w:hAnsi="Verdana"/>
          <w:color w:val="FF0000"/>
          <w:sz w:val="24"/>
        </w:rPr>
        <w:t>Estimar prazos possíveis, pois deverão ter seu cumprimento exigido.</w:t>
      </w:r>
    </w:p>
    <w:p w14:paraId="07097085" w14:textId="77777777" w:rsidR="00C37576" w:rsidRDefault="00C37576" w:rsidP="00C37576">
      <w:pPr>
        <w:pStyle w:val="SemEspaamento"/>
        <w:ind w:left="2268"/>
        <w:jc w:val="both"/>
        <w:rPr>
          <w:rFonts w:ascii="Verdana" w:hAnsi="Verdana"/>
          <w:color w:val="FF0000"/>
          <w:sz w:val="24"/>
        </w:rPr>
      </w:pPr>
    </w:p>
    <w:p w14:paraId="102E65E0" w14:textId="58033864" w:rsidR="00C37576" w:rsidRPr="00897513" w:rsidRDefault="00C37576" w:rsidP="00C37576">
      <w:pPr>
        <w:pStyle w:val="SemEspaamento"/>
        <w:numPr>
          <w:ilvl w:val="0"/>
          <w:numId w:val="29"/>
        </w:numPr>
        <w:ind w:left="2268" w:hanging="567"/>
        <w:jc w:val="both"/>
        <w:rPr>
          <w:rFonts w:ascii="Verdana" w:hAnsi="Verdana"/>
          <w:color w:val="FF0000"/>
          <w:sz w:val="24"/>
        </w:rPr>
      </w:pPr>
      <w:r w:rsidRPr="004946C9">
        <w:rPr>
          <w:rFonts w:ascii="Verdana" w:hAnsi="Verdana"/>
          <w:color w:val="FF0000"/>
          <w:sz w:val="24"/>
        </w:rPr>
        <w:t xml:space="preserve">Informar os horários </w:t>
      </w:r>
      <w:r>
        <w:rPr>
          <w:rFonts w:ascii="Verdana" w:hAnsi="Verdana"/>
          <w:color w:val="FF0000"/>
          <w:sz w:val="24"/>
        </w:rPr>
        <w:t>n</w:t>
      </w:r>
      <w:r w:rsidRPr="004946C9">
        <w:rPr>
          <w:rFonts w:ascii="Verdana" w:hAnsi="Verdana"/>
          <w:color w:val="FF0000"/>
          <w:sz w:val="24"/>
        </w:rPr>
        <w:t xml:space="preserve">os quais será possível que a contratada efetue a adequação/formatação/instalação </w:t>
      </w:r>
      <w:r>
        <w:rPr>
          <w:rFonts w:ascii="Verdana" w:hAnsi="Verdana"/>
          <w:color w:val="FF0000"/>
          <w:sz w:val="24"/>
        </w:rPr>
        <w:t>do(s) bem(</w:t>
      </w:r>
      <w:proofErr w:type="spellStart"/>
      <w:r>
        <w:rPr>
          <w:rFonts w:ascii="Verdana" w:hAnsi="Verdana"/>
          <w:color w:val="FF0000"/>
          <w:sz w:val="24"/>
        </w:rPr>
        <w:t>ns</w:t>
      </w:r>
      <w:proofErr w:type="spellEnd"/>
      <w:r>
        <w:rPr>
          <w:rFonts w:ascii="Verdana" w:hAnsi="Verdana"/>
          <w:color w:val="FF0000"/>
          <w:sz w:val="24"/>
        </w:rPr>
        <w:t>) pretendido(s) deverá ser realizada, bem</w:t>
      </w:r>
      <w:r w:rsidR="00EE1C1A">
        <w:rPr>
          <w:rFonts w:ascii="Verdana" w:hAnsi="Verdana"/>
          <w:color w:val="FF0000"/>
          <w:sz w:val="24"/>
        </w:rPr>
        <w:t xml:space="preserve"> como o prazo dentro do qual ess</w:t>
      </w:r>
      <w:r>
        <w:rPr>
          <w:rFonts w:ascii="Verdana" w:hAnsi="Verdana"/>
          <w:color w:val="FF0000"/>
          <w:sz w:val="24"/>
        </w:rPr>
        <w:t>e</w:t>
      </w:r>
      <w:r w:rsidR="00EE1C1A">
        <w:rPr>
          <w:rFonts w:ascii="Verdana" w:hAnsi="Verdana"/>
          <w:color w:val="FF0000"/>
          <w:sz w:val="24"/>
        </w:rPr>
        <w:t>(s)</w:t>
      </w:r>
      <w:r>
        <w:rPr>
          <w:rFonts w:ascii="Verdana" w:hAnsi="Verdana"/>
          <w:color w:val="FF0000"/>
          <w:sz w:val="24"/>
        </w:rPr>
        <w:t xml:space="preserve"> serviço</w:t>
      </w:r>
      <w:r w:rsidR="00EE1C1A">
        <w:rPr>
          <w:rFonts w:ascii="Verdana" w:hAnsi="Verdana"/>
          <w:color w:val="FF0000"/>
          <w:sz w:val="24"/>
        </w:rPr>
        <w:t>(s) deverá(</w:t>
      </w:r>
      <w:proofErr w:type="spellStart"/>
      <w:r w:rsidR="00EE1C1A">
        <w:rPr>
          <w:rFonts w:ascii="Verdana" w:hAnsi="Verdana"/>
          <w:color w:val="FF0000"/>
          <w:sz w:val="24"/>
        </w:rPr>
        <w:t>ão</w:t>
      </w:r>
      <w:proofErr w:type="spellEnd"/>
      <w:r w:rsidR="00EE1C1A">
        <w:rPr>
          <w:rFonts w:ascii="Verdana" w:hAnsi="Verdana"/>
          <w:color w:val="FF0000"/>
          <w:sz w:val="24"/>
        </w:rPr>
        <w:t>)</w:t>
      </w:r>
      <w:r>
        <w:rPr>
          <w:rFonts w:ascii="Verdana" w:hAnsi="Verdana"/>
          <w:color w:val="FF0000"/>
          <w:sz w:val="24"/>
        </w:rPr>
        <w:t xml:space="preserve"> ser realizado</w:t>
      </w:r>
      <w:r w:rsidR="00EE1C1A">
        <w:rPr>
          <w:rFonts w:ascii="Verdana" w:hAnsi="Verdana"/>
          <w:color w:val="FF0000"/>
          <w:sz w:val="24"/>
        </w:rPr>
        <w:t>(s)</w:t>
      </w:r>
      <w:r>
        <w:rPr>
          <w:rFonts w:ascii="Verdana" w:hAnsi="Verdana"/>
          <w:color w:val="FF0000"/>
          <w:sz w:val="24"/>
        </w:rPr>
        <w:t>.</w:t>
      </w:r>
    </w:p>
    <w:p w14:paraId="6B04FC54" w14:textId="77777777" w:rsidR="00C37576" w:rsidRPr="00C37576" w:rsidRDefault="00C37576" w:rsidP="00C37576">
      <w:pPr>
        <w:pStyle w:val="SemEspaamento"/>
        <w:ind w:left="1701"/>
        <w:jc w:val="both"/>
        <w:rPr>
          <w:rFonts w:ascii="Verdana" w:hAnsi="Verdana"/>
          <w:color w:val="FF0000"/>
          <w:sz w:val="24"/>
        </w:rPr>
      </w:pPr>
    </w:p>
    <w:p w14:paraId="151F28FC" w14:textId="240324DF" w:rsidR="00B66A22" w:rsidRPr="00881D2E" w:rsidRDefault="00C37576" w:rsidP="00881D2E">
      <w:pPr>
        <w:pStyle w:val="SemEspaamento"/>
        <w:numPr>
          <w:ilvl w:val="1"/>
          <w:numId w:val="16"/>
        </w:numPr>
        <w:ind w:left="1701" w:hanging="567"/>
        <w:jc w:val="both"/>
        <w:rPr>
          <w:rFonts w:ascii="Verdana" w:hAnsi="Verdana"/>
          <w:sz w:val="24"/>
        </w:rPr>
      </w:pPr>
      <w:r w:rsidRPr="00C37576">
        <w:rPr>
          <w:rFonts w:ascii="Verdana" w:hAnsi="Verdana"/>
          <w:sz w:val="24"/>
        </w:rPr>
        <w:t xml:space="preserve">Informar, se for o caso, </w:t>
      </w:r>
      <w:r>
        <w:rPr>
          <w:rFonts w:ascii="Verdana" w:hAnsi="Verdana"/>
          <w:sz w:val="24"/>
        </w:rPr>
        <w:t xml:space="preserve">quais </w:t>
      </w:r>
      <w:r w:rsidRPr="00C37576">
        <w:rPr>
          <w:rFonts w:ascii="Verdana" w:hAnsi="Verdana"/>
          <w:sz w:val="24"/>
        </w:rPr>
        <w:t xml:space="preserve">autorizações/licenças de funcionamento </w:t>
      </w:r>
      <w:r>
        <w:rPr>
          <w:rFonts w:ascii="Verdana" w:hAnsi="Verdana"/>
          <w:sz w:val="24"/>
        </w:rPr>
        <w:t xml:space="preserve">e/ou registros em conselhos de classe </w:t>
      </w:r>
      <w:r w:rsidRPr="00C37576">
        <w:rPr>
          <w:rFonts w:ascii="Verdana" w:hAnsi="Verdana"/>
          <w:sz w:val="24"/>
        </w:rPr>
        <w:t>a contratada deve possuir para estar apta à comercialização do bem pretendido.</w:t>
      </w:r>
    </w:p>
    <w:p w14:paraId="0778D02D" w14:textId="77777777" w:rsidR="00897513" w:rsidRPr="00F23EB8" w:rsidRDefault="00897513" w:rsidP="008D1980">
      <w:pPr>
        <w:pStyle w:val="SemEspaamento"/>
        <w:ind w:left="1701"/>
        <w:jc w:val="both"/>
        <w:rPr>
          <w:rFonts w:ascii="Verdana" w:hAnsi="Verdana"/>
          <w:sz w:val="24"/>
        </w:rPr>
      </w:pPr>
    </w:p>
    <w:p w14:paraId="151F2900" w14:textId="0F2FD7AD" w:rsidR="008D1980" w:rsidRDefault="008D1980" w:rsidP="008D1980">
      <w:pPr>
        <w:pStyle w:val="SemEspaamento"/>
        <w:numPr>
          <w:ilvl w:val="1"/>
          <w:numId w:val="16"/>
        </w:numPr>
        <w:ind w:left="1701" w:hanging="567"/>
        <w:jc w:val="both"/>
        <w:rPr>
          <w:rFonts w:ascii="Verdana" w:hAnsi="Verdana"/>
          <w:sz w:val="24"/>
        </w:rPr>
      </w:pPr>
      <w:r w:rsidRPr="00C37576">
        <w:rPr>
          <w:rFonts w:ascii="Verdana" w:hAnsi="Verdana"/>
          <w:b/>
          <w:sz w:val="24"/>
        </w:rPr>
        <w:t>Nas hipóteses em que a forma de seleção do fornecedor seja CEL, Pregão ou RDL</w:t>
      </w:r>
      <w:r w:rsidRPr="00C37576">
        <w:rPr>
          <w:rFonts w:ascii="Verdana" w:hAnsi="Verdana"/>
          <w:sz w:val="24"/>
        </w:rPr>
        <w:t>, pergunta-se:</w:t>
      </w:r>
      <w:r w:rsidRPr="00F23EB8">
        <w:rPr>
          <w:rFonts w:ascii="Verdana" w:hAnsi="Verdana"/>
          <w:sz w:val="24"/>
        </w:rPr>
        <w:t xml:space="preserve"> todos os itens</w:t>
      </w:r>
      <w:r w:rsidR="00897513">
        <w:rPr>
          <w:rFonts w:ascii="Verdana" w:hAnsi="Verdana"/>
          <w:sz w:val="24"/>
        </w:rPr>
        <w:t xml:space="preserve"> (bens, equipamentos, materiais, etc.)</w:t>
      </w:r>
      <w:r w:rsidRPr="00F23EB8">
        <w:rPr>
          <w:rFonts w:ascii="Verdana" w:hAnsi="Verdana"/>
          <w:sz w:val="24"/>
        </w:rPr>
        <w:t xml:space="preserve"> pretendidos na </w:t>
      </w:r>
      <w:r w:rsidR="009328A4">
        <w:rPr>
          <w:rFonts w:ascii="Verdana" w:hAnsi="Verdana"/>
          <w:sz w:val="24"/>
        </w:rPr>
        <w:t>aquisição</w:t>
      </w:r>
      <w:r w:rsidRPr="00F23EB8">
        <w:rPr>
          <w:rFonts w:ascii="Verdana" w:hAnsi="Verdana"/>
          <w:sz w:val="24"/>
        </w:rPr>
        <w:t xml:space="preserve"> serão adjudicados por apenas um fornecedor, ou o objeto total da contratação será dividido em grupos de itens (lotes) de modo a tornar possível que cada grupo seja adjudicado por um fornecedor diferente?</w:t>
      </w:r>
    </w:p>
    <w:p w14:paraId="151F2901" w14:textId="77777777" w:rsidR="00BD413C" w:rsidRDefault="00BD413C" w:rsidP="00BD413C">
      <w:pPr>
        <w:pStyle w:val="SemEspaamento"/>
        <w:ind w:left="1701"/>
        <w:jc w:val="both"/>
        <w:rPr>
          <w:rFonts w:ascii="Verdana" w:hAnsi="Verdana"/>
          <w:sz w:val="24"/>
        </w:rPr>
      </w:pPr>
    </w:p>
    <w:p w14:paraId="2BEF10A2" w14:textId="77777777" w:rsidR="004946C9" w:rsidRDefault="004946C9" w:rsidP="004946C9">
      <w:pPr>
        <w:pStyle w:val="SemEspaamento"/>
        <w:numPr>
          <w:ilvl w:val="0"/>
          <w:numId w:val="31"/>
        </w:numPr>
        <w:ind w:left="2268" w:hanging="567"/>
        <w:jc w:val="both"/>
        <w:rPr>
          <w:rFonts w:ascii="Verdana" w:hAnsi="Verdana"/>
          <w:color w:val="FF0000"/>
          <w:sz w:val="24"/>
        </w:rPr>
      </w:pPr>
      <w:r w:rsidRPr="00D53B50">
        <w:rPr>
          <w:rFonts w:ascii="Verdana" w:hAnsi="Verdana"/>
          <w:color w:val="FF0000"/>
          <w:sz w:val="24"/>
        </w:rPr>
        <w:t>A IN SEGES/MP n. 05/2017 prevê que os Estudos</w:t>
      </w:r>
      <w:r>
        <w:rPr>
          <w:rFonts w:ascii="Verdana" w:hAnsi="Verdana"/>
          <w:color w:val="FF0000"/>
          <w:sz w:val="24"/>
        </w:rPr>
        <w:t xml:space="preserve"> Técnicos</w:t>
      </w:r>
      <w:r w:rsidRPr="00D53B50">
        <w:rPr>
          <w:rFonts w:ascii="Verdana" w:hAnsi="Verdana"/>
          <w:color w:val="FF0000"/>
          <w:sz w:val="24"/>
        </w:rPr>
        <w:t xml:space="preserve"> Preliminares devem conter as </w:t>
      </w:r>
      <w:r w:rsidRPr="00D53B50">
        <w:rPr>
          <w:rFonts w:ascii="Verdana" w:hAnsi="Verdana"/>
          <w:b/>
          <w:color w:val="FF0000"/>
          <w:sz w:val="24"/>
        </w:rPr>
        <w:t xml:space="preserve">justificativas para </w:t>
      </w:r>
      <w:r>
        <w:rPr>
          <w:rFonts w:ascii="Verdana" w:hAnsi="Verdana"/>
          <w:b/>
          <w:color w:val="FF0000"/>
          <w:sz w:val="24"/>
        </w:rPr>
        <w:t>a divisão</w:t>
      </w:r>
      <w:r w:rsidRPr="00D53B50">
        <w:rPr>
          <w:rFonts w:ascii="Verdana" w:hAnsi="Verdana"/>
          <w:b/>
          <w:color w:val="FF0000"/>
          <w:sz w:val="24"/>
        </w:rPr>
        <w:t xml:space="preserve"> ou não da solução</w:t>
      </w:r>
      <w:r>
        <w:rPr>
          <w:rFonts w:ascii="Verdana" w:hAnsi="Verdana"/>
          <w:color w:val="FF0000"/>
          <w:sz w:val="24"/>
        </w:rPr>
        <w:t xml:space="preserve"> </w:t>
      </w:r>
      <w:r w:rsidRPr="00D53B50">
        <w:rPr>
          <w:rFonts w:ascii="Verdana" w:hAnsi="Verdana"/>
          <w:color w:val="FF0000"/>
          <w:sz w:val="24"/>
        </w:rPr>
        <w:t>(art. 24, § 1º, VIII)</w:t>
      </w:r>
      <w:r>
        <w:rPr>
          <w:rFonts w:ascii="Verdana" w:hAnsi="Verdana"/>
          <w:color w:val="FF0000"/>
          <w:sz w:val="24"/>
        </w:rPr>
        <w:t>.</w:t>
      </w:r>
    </w:p>
    <w:p w14:paraId="0D5DE8E7" w14:textId="77777777" w:rsidR="004946C9" w:rsidRDefault="004946C9" w:rsidP="004946C9">
      <w:pPr>
        <w:pStyle w:val="SemEspaamento"/>
        <w:ind w:left="2268" w:hanging="567"/>
        <w:jc w:val="both"/>
        <w:rPr>
          <w:rFonts w:ascii="Verdana" w:hAnsi="Verdana"/>
          <w:color w:val="FF0000"/>
          <w:sz w:val="24"/>
        </w:rPr>
      </w:pPr>
    </w:p>
    <w:p w14:paraId="66BC956C" w14:textId="77777777" w:rsidR="004946C9" w:rsidRDefault="004946C9" w:rsidP="004946C9">
      <w:pPr>
        <w:pStyle w:val="SemEspaamento"/>
        <w:numPr>
          <w:ilvl w:val="0"/>
          <w:numId w:val="31"/>
        </w:numPr>
        <w:ind w:left="2268" w:hanging="567"/>
        <w:jc w:val="both"/>
        <w:rPr>
          <w:rFonts w:ascii="Verdana" w:hAnsi="Verdana"/>
          <w:color w:val="FF0000"/>
          <w:sz w:val="24"/>
        </w:rPr>
      </w:pPr>
      <w:r>
        <w:rPr>
          <w:rFonts w:ascii="Verdana" w:hAnsi="Verdana"/>
          <w:color w:val="FF0000"/>
          <w:sz w:val="24"/>
        </w:rPr>
        <w:t xml:space="preserve">No Anexo, item 3.8 da referida Instrução Normativa, consigna-se que </w:t>
      </w:r>
      <w:r w:rsidRPr="00585DF5">
        <w:rPr>
          <w:rFonts w:ascii="Verdana" w:hAnsi="Verdana"/>
          <w:color w:val="FF0000"/>
          <w:sz w:val="24"/>
        </w:rPr>
        <w:t>“</w:t>
      </w:r>
      <w:r w:rsidRPr="00C6693A">
        <w:rPr>
          <w:rFonts w:ascii="Verdana" w:hAnsi="Verdana"/>
          <w:b/>
          <w:color w:val="FF0000"/>
          <w:sz w:val="24"/>
        </w:rPr>
        <w:t>o parcelamento da solução é a regra devendo a licitação ser realizada por item, sempre que o objeto for divisível</w:t>
      </w:r>
      <w:r w:rsidRPr="00585DF5">
        <w:rPr>
          <w:rFonts w:ascii="Verdana" w:hAnsi="Verdana"/>
          <w:color w:val="FF0000"/>
          <w:sz w:val="24"/>
        </w:rPr>
        <w:t>, desde que se verifique não haver prejuízo para o conjunto da solução ou perda de economia de escala, visando propiciar a ampla participação de</w:t>
      </w:r>
      <w:r>
        <w:rPr>
          <w:rFonts w:ascii="Verdana" w:hAnsi="Verdana"/>
          <w:color w:val="FF0000"/>
          <w:sz w:val="24"/>
        </w:rPr>
        <w:t xml:space="preserve"> </w:t>
      </w:r>
      <w:r w:rsidRPr="00585DF5">
        <w:rPr>
          <w:rFonts w:ascii="Verdana" w:hAnsi="Verdana"/>
          <w:color w:val="FF0000"/>
          <w:sz w:val="24"/>
        </w:rPr>
        <w:t>licitantes que, embora não disponham de capacidade para execução da totalidade do objeto, possam fazê-lo com relação a itens ou unidades autônomas”</w:t>
      </w:r>
      <w:r>
        <w:rPr>
          <w:rFonts w:ascii="Verdana" w:hAnsi="Verdana"/>
          <w:color w:val="FF0000"/>
          <w:sz w:val="24"/>
        </w:rPr>
        <w:t>.</w:t>
      </w:r>
    </w:p>
    <w:p w14:paraId="6BBD3037" w14:textId="77777777" w:rsidR="004946C9" w:rsidRDefault="004946C9" w:rsidP="004946C9">
      <w:pPr>
        <w:pStyle w:val="SemEspaamento"/>
        <w:ind w:left="2268" w:hanging="567"/>
        <w:jc w:val="both"/>
        <w:rPr>
          <w:rFonts w:ascii="Verdana" w:hAnsi="Verdana"/>
          <w:color w:val="FF0000"/>
          <w:sz w:val="24"/>
        </w:rPr>
      </w:pPr>
    </w:p>
    <w:p w14:paraId="53EFA1F8" w14:textId="77777777" w:rsidR="004946C9" w:rsidRDefault="004946C9" w:rsidP="004946C9">
      <w:pPr>
        <w:pStyle w:val="SemEspaamento"/>
        <w:numPr>
          <w:ilvl w:val="0"/>
          <w:numId w:val="31"/>
        </w:numPr>
        <w:ind w:left="2268" w:hanging="567"/>
        <w:jc w:val="both"/>
        <w:rPr>
          <w:rFonts w:ascii="Verdana" w:hAnsi="Verdana"/>
          <w:color w:val="FF0000"/>
          <w:sz w:val="24"/>
        </w:rPr>
      </w:pPr>
      <w:r w:rsidRPr="006745B1">
        <w:rPr>
          <w:rFonts w:ascii="Verdana" w:hAnsi="Verdana"/>
          <w:b/>
          <w:color w:val="FF0000"/>
          <w:sz w:val="24"/>
        </w:rPr>
        <w:t>A regra a ser observada pela Admi</w:t>
      </w:r>
      <w:r>
        <w:rPr>
          <w:rFonts w:ascii="Verdana" w:hAnsi="Verdana"/>
          <w:b/>
          <w:color w:val="FF0000"/>
          <w:sz w:val="24"/>
        </w:rPr>
        <w:t xml:space="preserve">nistração nas licitações é a da divisão </w:t>
      </w:r>
      <w:r w:rsidRPr="006745B1">
        <w:rPr>
          <w:rFonts w:ascii="Verdana" w:hAnsi="Verdana"/>
          <w:b/>
          <w:color w:val="FF0000"/>
          <w:sz w:val="24"/>
        </w:rPr>
        <w:t>do objeto</w:t>
      </w:r>
      <w:r w:rsidRPr="00D53B50">
        <w:rPr>
          <w:rFonts w:ascii="Verdana" w:hAnsi="Verdana"/>
          <w:color w:val="FF0000"/>
          <w:sz w:val="24"/>
        </w:rPr>
        <w:t xml:space="preserve">, conforme disposto no § 1º do art. 23 da Lei nº 8.666, de 1993, </w:t>
      </w:r>
      <w:r w:rsidRPr="00D53B50">
        <w:rPr>
          <w:rFonts w:ascii="Verdana" w:hAnsi="Verdana"/>
          <w:b/>
          <w:color w:val="FF0000"/>
          <w:sz w:val="24"/>
        </w:rPr>
        <w:t>mas é imprescindível que a divisão do objeto seja técnica e economicamente viável e não represente perda de economia de escala</w:t>
      </w:r>
      <w:r w:rsidRPr="00D53B50">
        <w:rPr>
          <w:rFonts w:ascii="Verdana" w:hAnsi="Verdana"/>
          <w:color w:val="FF0000"/>
          <w:sz w:val="24"/>
        </w:rPr>
        <w:t xml:space="preserve"> (Súmula 247 do TCU)</w:t>
      </w:r>
      <w:r>
        <w:rPr>
          <w:rFonts w:ascii="Verdana" w:hAnsi="Verdana"/>
          <w:color w:val="FF0000"/>
          <w:sz w:val="24"/>
        </w:rPr>
        <w:t>.</w:t>
      </w:r>
    </w:p>
    <w:p w14:paraId="2B2587D4" w14:textId="77777777" w:rsidR="004946C9" w:rsidRDefault="004946C9" w:rsidP="004946C9">
      <w:pPr>
        <w:pStyle w:val="SemEspaamento"/>
        <w:ind w:left="2268" w:hanging="567"/>
        <w:jc w:val="both"/>
        <w:rPr>
          <w:rFonts w:ascii="Verdana" w:hAnsi="Verdana"/>
          <w:color w:val="FF0000"/>
          <w:sz w:val="24"/>
        </w:rPr>
      </w:pPr>
    </w:p>
    <w:p w14:paraId="59D89699" w14:textId="77777777" w:rsidR="004946C9" w:rsidRPr="00D53B50" w:rsidRDefault="004946C9" w:rsidP="004946C9">
      <w:pPr>
        <w:pStyle w:val="SemEspaamento"/>
        <w:numPr>
          <w:ilvl w:val="0"/>
          <w:numId w:val="31"/>
        </w:numPr>
        <w:ind w:left="2268" w:hanging="567"/>
        <w:jc w:val="both"/>
        <w:rPr>
          <w:rFonts w:ascii="Verdana" w:hAnsi="Verdana"/>
          <w:color w:val="FF0000"/>
          <w:sz w:val="24"/>
        </w:rPr>
      </w:pPr>
      <w:r>
        <w:rPr>
          <w:rFonts w:ascii="Verdana" w:hAnsi="Verdana"/>
          <w:color w:val="FF0000"/>
          <w:sz w:val="24"/>
        </w:rPr>
        <w:t xml:space="preserve">É, importante, porém, observar as ressalvas constantes no </w:t>
      </w:r>
      <w:r w:rsidRPr="00585DF5">
        <w:rPr>
          <w:rFonts w:ascii="Verdana" w:hAnsi="Verdana"/>
          <w:color w:val="FF0000"/>
          <w:sz w:val="24"/>
        </w:rPr>
        <w:t>Acórdão/TCU 1214/2013-Plenário</w:t>
      </w:r>
      <w:r>
        <w:rPr>
          <w:rFonts w:ascii="Verdana" w:hAnsi="Verdana"/>
          <w:color w:val="FF0000"/>
          <w:sz w:val="24"/>
        </w:rPr>
        <w:t>:</w:t>
      </w:r>
      <w:r w:rsidRPr="00585DF5">
        <w:rPr>
          <w:rFonts w:ascii="Verdana" w:hAnsi="Verdana"/>
          <w:color w:val="FF0000"/>
          <w:sz w:val="24"/>
        </w:rPr>
        <w:t xml:space="preserve"> “deve ser evitado o parcelamento de serviços não especializados, a exemplo de limpeza, </w:t>
      </w:r>
      <w:proofErr w:type="spellStart"/>
      <w:r w:rsidRPr="00585DF5">
        <w:rPr>
          <w:rFonts w:ascii="Verdana" w:hAnsi="Verdana"/>
          <w:color w:val="FF0000"/>
          <w:sz w:val="24"/>
        </w:rPr>
        <w:t>copeiragem</w:t>
      </w:r>
      <w:proofErr w:type="spellEnd"/>
      <w:r w:rsidRPr="00585DF5">
        <w:rPr>
          <w:rFonts w:ascii="Verdana" w:hAnsi="Verdana"/>
          <w:color w:val="FF0000"/>
          <w:sz w:val="24"/>
        </w:rPr>
        <w:t>, garçom, sendo objeto de parcelamento os serviços em que reste comprovado que as empresas atuam no mercado de forma segmentada por especialização, a exemplo de manutenção predial, ar condicionado, telefonia, serviços de engenharia em geral, áudio e vídeo, informática”.</w:t>
      </w:r>
    </w:p>
    <w:p w14:paraId="1B0863F3" w14:textId="77777777" w:rsidR="004946C9" w:rsidRDefault="004946C9" w:rsidP="00BD413C">
      <w:pPr>
        <w:pStyle w:val="SemEspaamento"/>
        <w:ind w:left="1701"/>
        <w:jc w:val="both"/>
        <w:rPr>
          <w:rFonts w:ascii="Verdana" w:hAnsi="Verdana"/>
          <w:sz w:val="24"/>
        </w:rPr>
      </w:pPr>
    </w:p>
    <w:p w14:paraId="151F2902" w14:textId="31845A68" w:rsidR="00D33669" w:rsidRPr="00F23EB8" w:rsidRDefault="00D33669" w:rsidP="008D1980">
      <w:pPr>
        <w:pStyle w:val="SemEspaamento"/>
        <w:numPr>
          <w:ilvl w:val="1"/>
          <w:numId w:val="16"/>
        </w:numPr>
        <w:ind w:left="1701" w:hanging="567"/>
        <w:jc w:val="both"/>
        <w:rPr>
          <w:rFonts w:ascii="Verdana" w:hAnsi="Verdana"/>
          <w:sz w:val="24"/>
        </w:rPr>
      </w:pPr>
      <w:r w:rsidRPr="00F23EB8">
        <w:rPr>
          <w:rFonts w:ascii="Verdana" w:hAnsi="Verdana"/>
          <w:sz w:val="24"/>
        </w:rPr>
        <w:t>Existe um ID cadastrado para o(s) item(s)</w:t>
      </w:r>
      <w:r w:rsidR="00F23EB8" w:rsidRPr="00F23EB8">
        <w:rPr>
          <w:rFonts w:ascii="Verdana" w:hAnsi="Verdana"/>
          <w:sz w:val="24"/>
        </w:rPr>
        <w:t xml:space="preserve"> objeto da </w:t>
      </w:r>
      <w:r w:rsidR="00473686">
        <w:rPr>
          <w:rFonts w:ascii="Verdana" w:hAnsi="Verdana"/>
          <w:sz w:val="24"/>
        </w:rPr>
        <w:t>aquisição</w:t>
      </w:r>
      <w:r w:rsidR="00F23EB8">
        <w:rPr>
          <w:rFonts w:ascii="Verdana" w:hAnsi="Verdana"/>
          <w:sz w:val="24"/>
        </w:rPr>
        <w:t xml:space="preserve">? </w:t>
      </w:r>
    </w:p>
    <w:p w14:paraId="151F2903" w14:textId="77777777" w:rsidR="00EC450B" w:rsidRDefault="00EC450B" w:rsidP="0040163A">
      <w:pPr>
        <w:pStyle w:val="SemEspaamento"/>
        <w:ind w:left="1701"/>
        <w:jc w:val="both"/>
        <w:rPr>
          <w:rFonts w:ascii="Verdana" w:hAnsi="Verdana"/>
          <w:sz w:val="24"/>
        </w:rPr>
      </w:pPr>
    </w:p>
    <w:p w14:paraId="500020C4" w14:textId="00F5008E" w:rsidR="004946C9" w:rsidRDefault="004946C9" w:rsidP="004946C9">
      <w:pPr>
        <w:pStyle w:val="SemEspaamento"/>
        <w:numPr>
          <w:ilvl w:val="0"/>
          <w:numId w:val="29"/>
        </w:numPr>
        <w:ind w:left="2268" w:hanging="567"/>
        <w:jc w:val="both"/>
        <w:rPr>
          <w:rFonts w:ascii="Verdana" w:hAnsi="Verdana"/>
          <w:sz w:val="24"/>
        </w:rPr>
      </w:pPr>
      <w:r w:rsidRPr="00F23EB8">
        <w:rPr>
          <w:rFonts w:ascii="Verdana" w:hAnsi="Verdana"/>
          <w:color w:val="FF0000"/>
          <w:sz w:val="24"/>
        </w:rPr>
        <w:t>Se não existir</w:t>
      </w:r>
      <w:r>
        <w:rPr>
          <w:rFonts w:ascii="Verdana" w:hAnsi="Verdana"/>
          <w:color w:val="FF0000"/>
          <w:sz w:val="24"/>
        </w:rPr>
        <w:t xml:space="preserve"> um ID catalogado ou se o ID catalogado estiver inativo</w:t>
      </w:r>
      <w:r w:rsidRPr="00F23EB8">
        <w:rPr>
          <w:rFonts w:ascii="Verdana" w:hAnsi="Verdana"/>
          <w:color w:val="FF0000"/>
          <w:sz w:val="24"/>
        </w:rPr>
        <w:t xml:space="preserve">, </w:t>
      </w:r>
      <w:r>
        <w:rPr>
          <w:rFonts w:ascii="Verdana" w:hAnsi="Verdana"/>
          <w:color w:val="FF0000"/>
          <w:sz w:val="24"/>
        </w:rPr>
        <w:t xml:space="preserve">será necessário elaborar um texto descritivo do(s) </w:t>
      </w:r>
      <w:r w:rsidR="00EE1C1A">
        <w:rPr>
          <w:rFonts w:ascii="Verdana" w:hAnsi="Verdana"/>
          <w:color w:val="FF0000"/>
          <w:sz w:val="24"/>
        </w:rPr>
        <w:t>bem</w:t>
      </w:r>
      <w:r>
        <w:rPr>
          <w:rFonts w:ascii="Verdana" w:hAnsi="Verdana"/>
          <w:color w:val="FF0000"/>
          <w:sz w:val="24"/>
        </w:rPr>
        <w:t>(</w:t>
      </w:r>
      <w:proofErr w:type="spellStart"/>
      <w:r w:rsidR="00EE1C1A">
        <w:rPr>
          <w:rFonts w:ascii="Verdana" w:hAnsi="Verdana"/>
          <w:color w:val="FF0000"/>
          <w:sz w:val="24"/>
        </w:rPr>
        <w:t>n</w:t>
      </w:r>
      <w:r>
        <w:rPr>
          <w:rFonts w:ascii="Verdana" w:hAnsi="Verdana"/>
          <w:color w:val="FF0000"/>
          <w:sz w:val="24"/>
        </w:rPr>
        <w:t>s</w:t>
      </w:r>
      <w:proofErr w:type="spellEnd"/>
      <w:r>
        <w:rPr>
          <w:rFonts w:ascii="Verdana" w:hAnsi="Verdana"/>
          <w:color w:val="FF0000"/>
          <w:sz w:val="24"/>
        </w:rPr>
        <w:t xml:space="preserve">) pretendido(s) </w:t>
      </w:r>
      <w:r w:rsidRPr="00F23EB8">
        <w:rPr>
          <w:rFonts w:ascii="Verdana" w:hAnsi="Verdana"/>
          <w:color w:val="FF0000"/>
          <w:sz w:val="24"/>
        </w:rPr>
        <w:t>providenciar o cadastramento de um novo ID junto à Gerência de Compras</w:t>
      </w:r>
      <w:r>
        <w:rPr>
          <w:rFonts w:ascii="Verdana" w:hAnsi="Verdana"/>
          <w:color w:val="FF0000"/>
          <w:sz w:val="24"/>
        </w:rPr>
        <w:t xml:space="preserve"> (GECOM)</w:t>
      </w:r>
      <w:r w:rsidRPr="00F23EB8">
        <w:rPr>
          <w:rFonts w:ascii="Verdana" w:hAnsi="Verdana"/>
          <w:color w:val="FF0000"/>
          <w:sz w:val="24"/>
        </w:rPr>
        <w:t>.</w:t>
      </w:r>
    </w:p>
    <w:p w14:paraId="151F2905" w14:textId="77777777" w:rsidR="00EC450B" w:rsidRPr="00F23EB8" w:rsidRDefault="00EC450B" w:rsidP="00881D2E">
      <w:pPr>
        <w:pStyle w:val="SemEspaamento"/>
        <w:jc w:val="both"/>
        <w:rPr>
          <w:rFonts w:ascii="Verdana" w:hAnsi="Verdana"/>
          <w:sz w:val="24"/>
        </w:rPr>
      </w:pPr>
    </w:p>
    <w:p w14:paraId="1F01AC80" w14:textId="77777777" w:rsidR="004946C9" w:rsidRDefault="0040163A" w:rsidP="0040163A">
      <w:pPr>
        <w:pStyle w:val="SemEspaamento"/>
        <w:numPr>
          <w:ilvl w:val="1"/>
          <w:numId w:val="16"/>
        </w:numPr>
        <w:ind w:left="1701" w:hanging="567"/>
        <w:jc w:val="both"/>
        <w:rPr>
          <w:rFonts w:ascii="Verdana" w:hAnsi="Verdana"/>
          <w:sz w:val="24"/>
        </w:rPr>
      </w:pPr>
      <w:r w:rsidRPr="00F23EB8">
        <w:rPr>
          <w:rFonts w:ascii="Verdana" w:hAnsi="Verdana"/>
          <w:sz w:val="24"/>
        </w:rPr>
        <w:t>Será admitida a su</w:t>
      </w:r>
      <w:r w:rsidR="004946C9">
        <w:rPr>
          <w:rFonts w:ascii="Verdana" w:hAnsi="Verdana"/>
          <w:sz w:val="24"/>
        </w:rPr>
        <w:t>bcontratação parcial do objeto?</w:t>
      </w:r>
    </w:p>
    <w:p w14:paraId="1AA1242D" w14:textId="77777777" w:rsidR="004946C9" w:rsidRDefault="004946C9" w:rsidP="004946C9">
      <w:pPr>
        <w:pStyle w:val="SemEspaamento"/>
        <w:ind w:left="1701"/>
        <w:jc w:val="both"/>
        <w:rPr>
          <w:rFonts w:ascii="Verdana" w:hAnsi="Verdana"/>
          <w:sz w:val="24"/>
        </w:rPr>
      </w:pPr>
    </w:p>
    <w:p w14:paraId="151F2906" w14:textId="1E4365B2" w:rsidR="0040163A" w:rsidRPr="00F23EB8" w:rsidRDefault="0040163A" w:rsidP="004946C9">
      <w:pPr>
        <w:pStyle w:val="SemEspaamento"/>
        <w:numPr>
          <w:ilvl w:val="0"/>
          <w:numId w:val="33"/>
        </w:numPr>
        <w:ind w:left="2268" w:hanging="567"/>
        <w:jc w:val="both"/>
        <w:rPr>
          <w:rFonts w:ascii="Verdana" w:hAnsi="Verdana"/>
          <w:sz w:val="24"/>
        </w:rPr>
      </w:pPr>
      <w:r w:rsidRPr="00F23EB8">
        <w:rPr>
          <w:rFonts w:ascii="Verdana" w:hAnsi="Verdana"/>
          <w:color w:val="FF0000"/>
          <w:sz w:val="24"/>
        </w:rPr>
        <w:t xml:space="preserve">Ressalte-se que </w:t>
      </w:r>
      <w:r w:rsidR="00854FEC">
        <w:rPr>
          <w:rFonts w:ascii="Verdana" w:hAnsi="Verdana"/>
          <w:color w:val="FF0000"/>
          <w:sz w:val="24"/>
        </w:rPr>
        <w:t xml:space="preserve">são </w:t>
      </w:r>
      <w:r w:rsidRPr="00F23EB8">
        <w:rPr>
          <w:rFonts w:ascii="Verdana" w:hAnsi="Verdana"/>
          <w:color w:val="FF0000"/>
          <w:sz w:val="24"/>
        </w:rPr>
        <w:t>vedada</w:t>
      </w:r>
      <w:r w:rsidR="00854FEC">
        <w:rPr>
          <w:rFonts w:ascii="Verdana" w:hAnsi="Verdana"/>
          <w:color w:val="FF0000"/>
          <w:sz w:val="24"/>
        </w:rPr>
        <w:t>s</w:t>
      </w:r>
      <w:r w:rsidRPr="00F23EB8">
        <w:rPr>
          <w:rFonts w:ascii="Verdana" w:hAnsi="Verdana"/>
          <w:color w:val="FF0000"/>
          <w:sz w:val="24"/>
        </w:rPr>
        <w:t xml:space="preserve"> a subcontratação total e a subcontratação da parcela principal (51%) do objeto pretendido.</w:t>
      </w:r>
    </w:p>
    <w:p w14:paraId="151F2907" w14:textId="77777777" w:rsidR="00EC450B" w:rsidRPr="00F23EB8" w:rsidRDefault="00EC450B" w:rsidP="0040163A">
      <w:pPr>
        <w:pStyle w:val="SemEspaamento"/>
        <w:ind w:left="1701"/>
        <w:jc w:val="both"/>
        <w:rPr>
          <w:rFonts w:ascii="Verdana" w:hAnsi="Verdana"/>
          <w:sz w:val="24"/>
        </w:rPr>
      </w:pPr>
    </w:p>
    <w:p w14:paraId="151F2909" w14:textId="53FC749C" w:rsidR="00EC450B" w:rsidRDefault="0040163A" w:rsidP="00A55653">
      <w:pPr>
        <w:pStyle w:val="SemEspaamento"/>
        <w:numPr>
          <w:ilvl w:val="1"/>
          <w:numId w:val="16"/>
        </w:numPr>
        <w:ind w:left="1701" w:hanging="567"/>
        <w:jc w:val="both"/>
        <w:rPr>
          <w:rFonts w:ascii="Verdana" w:hAnsi="Verdana"/>
          <w:sz w:val="24"/>
        </w:rPr>
      </w:pPr>
      <w:r w:rsidRPr="004946C9">
        <w:rPr>
          <w:rFonts w:ascii="Verdana" w:hAnsi="Verdana"/>
          <w:sz w:val="24"/>
        </w:rPr>
        <w:t xml:space="preserve">Em que período as empresas </w:t>
      </w:r>
      <w:r w:rsidR="00E23490" w:rsidRPr="004946C9">
        <w:rPr>
          <w:rFonts w:ascii="Verdana" w:hAnsi="Verdana"/>
          <w:sz w:val="24"/>
        </w:rPr>
        <w:t>licitantes/</w:t>
      </w:r>
      <w:r w:rsidRPr="004946C9">
        <w:rPr>
          <w:rFonts w:ascii="Verdana" w:hAnsi="Verdana"/>
          <w:sz w:val="24"/>
        </w:rPr>
        <w:t xml:space="preserve">proponentes poderão realizar a visita técnica no(s) local(is) de execução? </w:t>
      </w:r>
      <w:r w:rsidR="00E23490" w:rsidRPr="004946C9">
        <w:rPr>
          <w:rFonts w:ascii="Verdana" w:hAnsi="Verdana"/>
          <w:sz w:val="24"/>
        </w:rPr>
        <w:t xml:space="preserve">Informar o número </w:t>
      </w:r>
      <w:r w:rsidRPr="004946C9">
        <w:rPr>
          <w:rFonts w:ascii="Verdana" w:hAnsi="Verdana"/>
          <w:sz w:val="24"/>
        </w:rPr>
        <w:t xml:space="preserve">de telefone </w:t>
      </w:r>
      <w:r w:rsidR="00E23490" w:rsidRPr="004946C9">
        <w:rPr>
          <w:rFonts w:ascii="Verdana" w:hAnsi="Verdana"/>
          <w:sz w:val="24"/>
        </w:rPr>
        <w:t xml:space="preserve">para o </w:t>
      </w:r>
      <w:r w:rsidRPr="004946C9">
        <w:rPr>
          <w:rFonts w:ascii="Verdana" w:hAnsi="Verdana"/>
          <w:sz w:val="24"/>
        </w:rPr>
        <w:t>qual poderão ligar a fim de agendar a visita</w:t>
      </w:r>
      <w:r w:rsidR="004946C9">
        <w:rPr>
          <w:rFonts w:ascii="Verdana" w:hAnsi="Verdana"/>
          <w:sz w:val="24"/>
        </w:rPr>
        <w:t>.</w:t>
      </w:r>
    </w:p>
    <w:p w14:paraId="6BDEFB89" w14:textId="77777777" w:rsidR="00C37576" w:rsidRDefault="00C37576" w:rsidP="00C37576">
      <w:pPr>
        <w:pStyle w:val="SemEspaamento"/>
        <w:ind w:left="1701"/>
        <w:jc w:val="both"/>
        <w:rPr>
          <w:rFonts w:ascii="Verdana" w:hAnsi="Verdana"/>
          <w:sz w:val="24"/>
        </w:rPr>
      </w:pPr>
    </w:p>
    <w:p w14:paraId="3106E783" w14:textId="77777777" w:rsidR="004946C9" w:rsidRPr="004946C9" w:rsidRDefault="004946C9" w:rsidP="004946C9">
      <w:pPr>
        <w:pStyle w:val="SemEspaamento"/>
        <w:numPr>
          <w:ilvl w:val="0"/>
          <w:numId w:val="34"/>
        </w:numPr>
        <w:ind w:left="2268" w:hanging="567"/>
        <w:jc w:val="both"/>
        <w:rPr>
          <w:rFonts w:ascii="Verdana" w:hAnsi="Verdana"/>
          <w:color w:val="FF0000"/>
          <w:sz w:val="24"/>
        </w:rPr>
      </w:pPr>
      <w:r w:rsidRPr="004946C9">
        <w:rPr>
          <w:rFonts w:ascii="Verdana" w:hAnsi="Verdana"/>
          <w:color w:val="FF0000"/>
          <w:sz w:val="24"/>
        </w:rPr>
        <w:t>Ainda que o setor demandante julgue desnecessária a visita técnica, faz-se necessário viabilizá-la para o fornecedor que queira fazê-la.</w:t>
      </w:r>
    </w:p>
    <w:p w14:paraId="36A40CD6" w14:textId="77777777" w:rsidR="004946C9" w:rsidRPr="004946C9" w:rsidRDefault="004946C9" w:rsidP="004946C9">
      <w:pPr>
        <w:pStyle w:val="SemEspaamento"/>
        <w:ind w:left="2268"/>
        <w:jc w:val="both"/>
        <w:rPr>
          <w:rFonts w:ascii="Verdana" w:hAnsi="Verdana"/>
          <w:color w:val="FF0000"/>
          <w:sz w:val="24"/>
        </w:rPr>
      </w:pPr>
    </w:p>
    <w:p w14:paraId="17125E84" w14:textId="70EC5C76" w:rsidR="004946C9" w:rsidRPr="004946C9" w:rsidRDefault="004946C9" w:rsidP="004946C9">
      <w:pPr>
        <w:pStyle w:val="SemEspaamento"/>
        <w:numPr>
          <w:ilvl w:val="0"/>
          <w:numId w:val="34"/>
        </w:numPr>
        <w:ind w:left="2268" w:hanging="567"/>
        <w:jc w:val="both"/>
        <w:rPr>
          <w:rFonts w:ascii="Verdana" w:hAnsi="Verdana"/>
          <w:color w:val="FF0000"/>
          <w:sz w:val="24"/>
        </w:rPr>
      </w:pPr>
      <w:r w:rsidRPr="004946C9">
        <w:rPr>
          <w:rFonts w:ascii="Verdana" w:hAnsi="Verdana"/>
          <w:color w:val="FF0000"/>
          <w:sz w:val="24"/>
        </w:rPr>
        <w:t>Informar o telefone para o qual as empresas poderão ligar para agendar a visita técnica.</w:t>
      </w:r>
    </w:p>
    <w:p w14:paraId="36C09943" w14:textId="77777777" w:rsidR="004946C9" w:rsidRPr="004946C9" w:rsidRDefault="004946C9" w:rsidP="004946C9">
      <w:pPr>
        <w:pStyle w:val="SemEspaamento"/>
        <w:ind w:left="1701"/>
        <w:jc w:val="both"/>
        <w:rPr>
          <w:rFonts w:ascii="Verdana" w:hAnsi="Verdana"/>
          <w:sz w:val="24"/>
        </w:rPr>
      </w:pPr>
    </w:p>
    <w:p w14:paraId="752F519E" w14:textId="77777777" w:rsidR="002C62C4" w:rsidRDefault="002C62C4" w:rsidP="002C62C4">
      <w:pPr>
        <w:pStyle w:val="SemEspaamento"/>
        <w:numPr>
          <w:ilvl w:val="0"/>
          <w:numId w:val="16"/>
        </w:numPr>
        <w:ind w:left="1134" w:hanging="567"/>
        <w:jc w:val="both"/>
        <w:rPr>
          <w:rFonts w:ascii="Verdana" w:hAnsi="Verdana"/>
          <w:sz w:val="24"/>
        </w:rPr>
      </w:pPr>
      <w:r w:rsidRPr="002C62C4">
        <w:rPr>
          <w:rFonts w:ascii="Verdana" w:hAnsi="Verdana"/>
          <w:sz w:val="24"/>
        </w:rPr>
        <w:t>Qual(</w:t>
      </w:r>
      <w:proofErr w:type="spellStart"/>
      <w:r w:rsidRPr="002C62C4">
        <w:rPr>
          <w:rFonts w:ascii="Verdana" w:hAnsi="Verdana"/>
          <w:sz w:val="24"/>
        </w:rPr>
        <w:t>is</w:t>
      </w:r>
      <w:proofErr w:type="spellEnd"/>
      <w:r w:rsidRPr="002C62C4">
        <w:rPr>
          <w:rFonts w:ascii="Verdana" w:hAnsi="Verdana"/>
          <w:sz w:val="24"/>
        </w:rPr>
        <w:t>) será(</w:t>
      </w:r>
      <w:proofErr w:type="spellStart"/>
      <w:r w:rsidRPr="002C62C4">
        <w:rPr>
          <w:rFonts w:ascii="Verdana" w:hAnsi="Verdana"/>
          <w:sz w:val="24"/>
        </w:rPr>
        <w:t>ão</w:t>
      </w:r>
      <w:proofErr w:type="spellEnd"/>
      <w:r w:rsidRPr="002C62C4">
        <w:rPr>
          <w:rFonts w:ascii="Verdana" w:hAnsi="Verdana"/>
          <w:sz w:val="24"/>
        </w:rPr>
        <w:t>) o(s) servidor(es) responsável(</w:t>
      </w:r>
      <w:proofErr w:type="spellStart"/>
      <w:r w:rsidRPr="002C62C4">
        <w:rPr>
          <w:rFonts w:ascii="Verdana" w:hAnsi="Verdana"/>
          <w:sz w:val="24"/>
        </w:rPr>
        <w:t>is</w:t>
      </w:r>
      <w:proofErr w:type="spellEnd"/>
      <w:r w:rsidRPr="002C62C4">
        <w:rPr>
          <w:rFonts w:ascii="Verdana" w:hAnsi="Verdana"/>
          <w:sz w:val="24"/>
        </w:rPr>
        <w:t>) pelo acompanhamento e pela fiscalização da entrega dos bens, e que deverá anotar em registro próprio todas as ocorrências relacionadas com a execução e determinar que for necessário à regularização de falhas ou defeitos observados?</w:t>
      </w:r>
    </w:p>
    <w:p w14:paraId="0FDF7D10" w14:textId="77777777" w:rsidR="002C62C4" w:rsidRDefault="002C62C4" w:rsidP="002C62C4">
      <w:pPr>
        <w:pStyle w:val="SemEspaamento"/>
        <w:ind w:left="1134"/>
        <w:jc w:val="both"/>
        <w:rPr>
          <w:rFonts w:ascii="Verdana" w:hAnsi="Verdana"/>
          <w:sz w:val="24"/>
        </w:rPr>
      </w:pPr>
    </w:p>
    <w:p w14:paraId="0BCD7A59" w14:textId="77777777" w:rsidR="002C62C4" w:rsidRPr="002C62C4" w:rsidRDefault="002C62C4" w:rsidP="004946C9">
      <w:pPr>
        <w:pStyle w:val="SemEspaamento"/>
        <w:numPr>
          <w:ilvl w:val="0"/>
          <w:numId w:val="35"/>
        </w:numPr>
        <w:ind w:left="1701" w:hanging="567"/>
        <w:jc w:val="both"/>
        <w:rPr>
          <w:rFonts w:ascii="Verdana" w:hAnsi="Verdana"/>
          <w:color w:val="FF0000"/>
          <w:sz w:val="24"/>
        </w:rPr>
      </w:pPr>
      <w:r w:rsidRPr="002C62C4">
        <w:rPr>
          <w:rFonts w:ascii="Verdana" w:hAnsi="Verdana"/>
          <w:color w:val="FF0000"/>
          <w:sz w:val="24"/>
        </w:rPr>
        <w:t>Se o valor da aquisição ultrapassar R$ 176.000,00 (cento e setenta e seis mil reais), o setor demandante deverá nomear será comissão de, no mínimo, 3 (três) membros, para proceder à fiscalização acima referid</w:t>
      </w:r>
      <w:r>
        <w:rPr>
          <w:rFonts w:ascii="Verdana" w:hAnsi="Verdana"/>
          <w:color w:val="FF0000"/>
          <w:sz w:val="24"/>
        </w:rPr>
        <w:t>a.</w:t>
      </w:r>
    </w:p>
    <w:p w14:paraId="03F8EF8D" w14:textId="77777777" w:rsidR="00374B57" w:rsidRDefault="00374B57" w:rsidP="00374B57">
      <w:pPr>
        <w:pStyle w:val="SemEspaamento"/>
        <w:ind w:left="1134"/>
        <w:jc w:val="both"/>
        <w:rPr>
          <w:rFonts w:ascii="Verdana" w:hAnsi="Verdana"/>
          <w:sz w:val="24"/>
        </w:rPr>
      </w:pPr>
    </w:p>
    <w:p w14:paraId="005A048A" w14:textId="5ED7A36C" w:rsidR="002C62C4" w:rsidRPr="002C62C4" w:rsidRDefault="002C62C4" w:rsidP="002C62C4">
      <w:pPr>
        <w:pStyle w:val="SemEspaamento"/>
        <w:numPr>
          <w:ilvl w:val="0"/>
          <w:numId w:val="16"/>
        </w:numPr>
        <w:ind w:left="1134" w:hanging="567"/>
        <w:jc w:val="both"/>
        <w:rPr>
          <w:rFonts w:ascii="Verdana" w:hAnsi="Verdana"/>
          <w:sz w:val="24"/>
        </w:rPr>
      </w:pPr>
      <w:r w:rsidRPr="002C62C4">
        <w:rPr>
          <w:rFonts w:ascii="Verdana" w:hAnsi="Verdana"/>
          <w:sz w:val="24"/>
        </w:rPr>
        <w:t xml:space="preserve">Enviar o arquivo digital destes ETP devidamente respondido para o </w:t>
      </w:r>
      <w:r w:rsidRPr="004946C9">
        <w:rPr>
          <w:rFonts w:ascii="Verdana" w:hAnsi="Verdana"/>
          <w:i/>
          <w:sz w:val="24"/>
        </w:rPr>
        <w:t>e-mail</w:t>
      </w:r>
      <w:r w:rsidRPr="002C62C4">
        <w:rPr>
          <w:rFonts w:ascii="Verdana" w:hAnsi="Verdana"/>
          <w:sz w:val="24"/>
        </w:rPr>
        <w:t xml:space="preserve"> </w:t>
      </w:r>
      <w:hyperlink r:id="rId7" w:history="1">
        <w:r w:rsidRPr="009A2782">
          <w:rPr>
            <w:rStyle w:val="Hyperlink"/>
            <w:rFonts w:ascii="Verdana" w:hAnsi="Verdana"/>
            <w:sz w:val="24"/>
          </w:rPr>
          <w:t>epb@saude.am.gov.br</w:t>
        </w:r>
      </w:hyperlink>
      <w:r w:rsidR="004946C9">
        <w:rPr>
          <w:rFonts w:ascii="Verdana" w:hAnsi="Verdana"/>
          <w:sz w:val="24"/>
        </w:rPr>
        <w:t xml:space="preserve"> e via </w:t>
      </w:r>
      <w:r w:rsidR="004946C9">
        <w:rPr>
          <w:rFonts w:ascii="Verdana" w:hAnsi="Verdana"/>
          <w:i/>
          <w:sz w:val="24"/>
        </w:rPr>
        <w:t>intranet</w:t>
      </w:r>
      <w:r w:rsidR="004946C9">
        <w:rPr>
          <w:rFonts w:ascii="Verdana" w:hAnsi="Verdana"/>
          <w:sz w:val="24"/>
        </w:rPr>
        <w:t>, para a Gerência de Projetos Básicos,</w:t>
      </w:r>
      <w:r>
        <w:rPr>
          <w:rFonts w:ascii="Verdana" w:hAnsi="Verdana"/>
          <w:sz w:val="24"/>
        </w:rPr>
        <w:t xml:space="preserve"> </w:t>
      </w:r>
      <w:r w:rsidRPr="002C62C4">
        <w:rPr>
          <w:rFonts w:ascii="Verdana" w:hAnsi="Verdana"/>
          <w:sz w:val="24"/>
        </w:rPr>
        <w:t xml:space="preserve">com todos os anexos (se houver). </w:t>
      </w:r>
    </w:p>
    <w:p w14:paraId="60DAEF24" w14:textId="77777777" w:rsidR="002C62C4" w:rsidRDefault="002C62C4" w:rsidP="002C62C4">
      <w:pPr>
        <w:pStyle w:val="SemEspaamento"/>
        <w:ind w:left="720"/>
        <w:jc w:val="both"/>
        <w:rPr>
          <w:rFonts w:ascii="Verdana" w:hAnsi="Verdana"/>
          <w:color w:val="FF0000"/>
          <w:sz w:val="24"/>
        </w:rPr>
      </w:pPr>
    </w:p>
    <w:p w14:paraId="23C42268" w14:textId="77777777" w:rsidR="002C62C4" w:rsidRPr="002C62C4" w:rsidRDefault="002C62C4" w:rsidP="002C62C4">
      <w:pPr>
        <w:pStyle w:val="SemEspaamento"/>
        <w:ind w:left="720"/>
        <w:jc w:val="center"/>
        <w:rPr>
          <w:rFonts w:ascii="Verdana" w:hAnsi="Verdana"/>
          <w:color w:val="FF0000"/>
          <w:sz w:val="24"/>
        </w:rPr>
      </w:pPr>
      <w:r w:rsidRPr="002C62C4">
        <w:rPr>
          <w:rFonts w:ascii="Verdana" w:hAnsi="Verdana"/>
          <w:color w:val="FF0000"/>
          <w:sz w:val="24"/>
        </w:rPr>
        <w:t>Município, data.</w:t>
      </w:r>
    </w:p>
    <w:p w14:paraId="3668AE67" w14:textId="77777777" w:rsidR="002C62C4" w:rsidRDefault="002C62C4" w:rsidP="002C62C4">
      <w:pPr>
        <w:pStyle w:val="SemEspaamento"/>
        <w:ind w:left="720"/>
        <w:jc w:val="center"/>
        <w:rPr>
          <w:rFonts w:ascii="Verdana" w:hAnsi="Verdana"/>
          <w:color w:val="FF0000"/>
          <w:sz w:val="24"/>
        </w:rPr>
      </w:pPr>
    </w:p>
    <w:p w14:paraId="33A251C5" w14:textId="77777777" w:rsidR="00374B57" w:rsidRPr="002C62C4" w:rsidRDefault="00374B57" w:rsidP="002C62C4">
      <w:pPr>
        <w:pStyle w:val="SemEspaamento"/>
        <w:ind w:left="720"/>
        <w:jc w:val="center"/>
        <w:rPr>
          <w:rFonts w:ascii="Verdana" w:hAnsi="Verdana"/>
          <w:color w:val="FF0000"/>
          <w:sz w:val="24"/>
        </w:rPr>
      </w:pPr>
    </w:p>
    <w:p w14:paraId="68F7816E" w14:textId="77777777" w:rsidR="002C62C4" w:rsidRPr="002C62C4" w:rsidRDefault="002C62C4" w:rsidP="002C62C4">
      <w:pPr>
        <w:pStyle w:val="SemEspaamento"/>
        <w:ind w:left="720"/>
        <w:jc w:val="center"/>
        <w:rPr>
          <w:rFonts w:ascii="Verdana" w:hAnsi="Verdana"/>
          <w:color w:val="FF0000"/>
          <w:sz w:val="24"/>
        </w:rPr>
      </w:pPr>
      <w:r w:rsidRPr="002C62C4">
        <w:rPr>
          <w:rFonts w:ascii="Verdana" w:hAnsi="Verdana"/>
          <w:color w:val="FF0000"/>
          <w:sz w:val="24"/>
        </w:rPr>
        <w:t>NOME DO(A) CHEFE DO SETOR DEMANDANTE</w:t>
      </w:r>
    </w:p>
    <w:p w14:paraId="7A2D34E5" w14:textId="77777777" w:rsidR="002C62C4" w:rsidRPr="002C62C4" w:rsidRDefault="002C62C4" w:rsidP="002C62C4">
      <w:pPr>
        <w:pStyle w:val="SemEspaamento"/>
        <w:ind w:left="720"/>
        <w:jc w:val="center"/>
        <w:rPr>
          <w:rFonts w:ascii="Verdana" w:hAnsi="Verdana"/>
          <w:color w:val="FF0000"/>
          <w:sz w:val="24"/>
        </w:rPr>
      </w:pPr>
      <w:r w:rsidRPr="002C62C4">
        <w:rPr>
          <w:rFonts w:ascii="Verdana" w:hAnsi="Verdana"/>
          <w:color w:val="FF0000"/>
          <w:sz w:val="24"/>
        </w:rPr>
        <w:t>______________________________________</w:t>
      </w:r>
    </w:p>
    <w:p w14:paraId="33533086" w14:textId="77777777" w:rsidR="002C62C4" w:rsidRPr="002C62C4" w:rsidRDefault="002C62C4" w:rsidP="002C62C4">
      <w:pPr>
        <w:pStyle w:val="SemEspaamento"/>
        <w:ind w:left="720"/>
        <w:jc w:val="center"/>
        <w:rPr>
          <w:rFonts w:ascii="Verdana" w:hAnsi="Verdana"/>
          <w:color w:val="FF0000"/>
          <w:sz w:val="24"/>
        </w:rPr>
      </w:pPr>
      <w:r w:rsidRPr="002C62C4">
        <w:rPr>
          <w:rFonts w:ascii="Verdana" w:hAnsi="Verdana"/>
          <w:color w:val="FF0000"/>
          <w:sz w:val="24"/>
        </w:rPr>
        <w:t>NOME DO SETOR DEMANDANTE</w:t>
      </w:r>
    </w:p>
    <w:sectPr w:rsidR="002C62C4" w:rsidRPr="002C62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700" w:right="1133" w:bottom="1700" w:left="1133" w:header="425" w:footer="4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E8EBA6" w14:textId="77777777" w:rsidR="003F56D8" w:rsidRDefault="003F56D8">
      <w:pPr>
        <w:spacing w:after="0" w:line="240" w:lineRule="auto"/>
      </w:pPr>
      <w:r>
        <w:separator/>
      </w:r>
    </w:p>
  </w:endnote>
  <w:endnote w:type="continuationSeparator" w:id="0">
    <w:p w14:paraId="3E85E952" w14:textId="77777777" w:rsidR="003F56D8" w:rsidRDefault="003F5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Ge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76296" w14:textId="77777777" w:rsidR="00933525" w:rsidRDefault="0093352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F29BC" w14:textId="77777777" w:rsidR="00D617FD" w:rsidRDefault="00EE0C47">
    <w:pPr>
      <w:tabs>
        <w:tab w:val="center" w:pos="4252"/>
        <w:tab w:val="right" w:pos="850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51F29C0" wp14:editId="151F29C1">
              <wp:simplePos x="0" y="0"/>
              <wp:positionH relativeFrom="column">
                <wp:posOffset>-79374</wp:posOffset>
              </wp:positionH>
              <wp:positionV relativeFrom="paragraph">
                <wp:posOffset>-533399</wp:posOffset>
              </wp:positionV>
              <wp:extent cx="2333625" cy="809625"/>
              <wp:effectExtent l="0" t="0" r="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02988" y="3351375"/>
                        <a:ext cx="2486025" cy="857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1F29CD" w14:textId="77777777" w:rsidR="00D617FD" w:rsidRDefault="00EE0C47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Geo" w:eastAsia="Geo" w:hAnsi="Geo" w:cs="Geo"/>
                              <w:color w:val="1B325D"/>
                              <w:sz w:val="20"/>
                            </w:rPr>
                            <w:t>Avenida André Araújo, 701-Aleixo</w:t>
                          </w:r>
                        </w:p>
                        <w:p w14:paraId="151F29CE" w14:textId="77777777" w:rsidR="00D617FD" w:rsidRDefault="00EE0C47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Geo" w:eastAsia="Geo" w:hAnsi="Geo" w:cs="Geo"/>
                              <w:color w:val="1B325D"/>
                              <w:sz w:val="20"/>
                            </w:rPr>
                            <w:t>Fone: (92) 3643-6300 / 3634-6302</w:t>
                          </w:r>
                        </w:p>
                        <w:p w14:paraId="151F29CF" w14:textId="77777777" w:rsidR="00D617FD" w:rsidRDefault="00EE0C47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Geo" w:eastAsia="Geo" w:hAnsi="Geo" w:cs="Geo"/>
                              <w:color w:val="1B325D"/>
                              <w:sz w:val="20"/>
                            </w:rPr>
                            <w:t>Manaus-AM-CEP 69060-001</w:t>
                          </w:r>
                        </w:p>
                        <w:p w14:paraId="151F29D0" w14:textId="77777777" w:rsidR="00D617FD" w:rsidRDefault="00D617FD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w14:anchorId="151F29C0" id="Retângulo 2" o:spid="_x0000_s1027" style="position:absolute;margin-left:-6.25pt;margin-top:-42pt;width:183.75pt;height:63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" filled="f" stroked="f">
              <v:textbox inset="2.53958mm,1.2694mm,2.53958mm,1.2694mm">
                <w:txbxContent>
                  <w:p w14:paraId="151F29CD" w14:textId="77777777" w:rsidR="00D617FD" w:rsidRDefault="00EE0C47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Geo" w:eastAsia="Geo" w:hAnsi="Geo" w:cs="Geo"/>
                        <w:color w:val="1B325D"/>
                        <w:sz w:val="20"/>
                      </w:rPr>
                      <w:t>Avenida André Araújo, 701-Aleixo</w:t>
                    </w:r>
                  </w:p>
                  <w:p w14:paraId="151F29CE" w14:textId="77777777" w:rsidR="00D617FD" w:rsidRDefault="00EE0C47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Geo" w:eastAsia="Geo" w:hAnsi="Geo" w:cs="Geo"/>
                        <w:color w:val="1B325D"/>
                        <w:sz w:val="20"/>
                      </w:rPr>
                      <w:t>Fone: (92) 3643-6300 / 3634-6302</w:t>
                    </w:r>
                  </w:p>
                  <w:p w14:paraId="151F29CF" w14:textId="77777777" w:rsidR="00D617FD" w:rsidRDefault="00EE0C47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Geo" w:eastAsia="Geo" w:hAnsi="Geo" w:cs="Geo"/>
                        <w:color w:val="1B325D"/>
                        <w:sz w:val="20"/>
                      </w:rPr>
                      <w:t>Manaus-AM-CEP 69060-001</w:t>
                    </w:r>
                  </w:p>
                  <w:p w14:paraId="151F29D0" w14:textId="77777777" w:rsidR="00D617FD" w:rsidRDefault="00D617FD">
                    <w:pPr>
                      <w:spacing w:line="275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51F29C2" wp14:editId="151F29C3">
              <wp:simplePos x="0" y="0"/>
              <wp:positionH relativeFrom="column">
                <wp:posOffset>1866900</wp:posOffset>
              </wp:positionH>
              <wp:positionV relativeFrom="paragraph">
                <wp:posOffset>-536574</wp:posOffset>
              </wp:positionV>
              <wp:extent cx="1281906" cy="809625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26863" y="3327563"/>
                        <a:ext cx="1438275" cy="904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1F29D1" w14:textId="77777777" w:rsidR="00D617FD" w:rsidRDefault="00EE0C47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Geo" w:eastAsia="Geo" w:hAnsi="Geo" w:cs="Geo"/>
                              <w:color w:val="1B325D"/>
                              <w:sz w:val="28"/>
                            </w:rPr>
                            <w:t>Secretaria de</w:t>
                          </w:r>
                        </w:p>
                        <w:p w14:paraId="151F29D2" w14:textId="77777777" w:rsidR="00D617FD" w:rsidRDefault="00EE0C47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Geo" w:eastAsia="Geo" w:hAnsi="Geo" w:cs="Geo"/>
                              <w:b/>
                              <w:color w:val="1B325D"/>
                              <w:sz w:val="28"/>
                            </w:rPr>
                            <w:t>Estado de Saúde</w:t>
                          </w:r>
                        </w:p>
                        <w:p w14:paraId="151F29D3" w14:textId="77777777" w:rsidR="00D617FD" w:rsidRDefault="00D617FD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w14:anchorId="151F29C2" id="Retângulo 1" o:spid="_x0000_s1028" style="position:absolute;margin-left:147pt;margin-top:-42.25pt;width:100.95pt;height:6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" filled="f" stroked="f">
              <v:textbox inset="2.53958mm,1.2694mm,2.53958mm,1.2694mm">
                <w:txbxContent>
                  <w:p w14:paraId="151F29D1" w14:textId="77777777" w:rsidR="00D617FD" w:rsidRDefault="00EE0C47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Geo" w:eastAsia="Geo" w:hAnsi="Geo" w:cs="Geo"/>
                        <w:color w:val="1B325D"/>
                        <w:sz w:val="28"/>
                      </w:rPr>
                      <w:t>Secretaria de</w:t>
                    </w:r>
                  </w:p>
                  <w:p w14:paraId="151F29D2" w14:textId="77777777" w:rsidR="00D617FD" w:rsidRDefault="00EE0C47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Geo" w:eastAsia="Geo" w:hAnsi="Geo" w:cs="Geo"/>
                        <w:b/>
                        <w:color w:val="1B325D"/>
                        <w:sz w:val="28"/>
                      </w:rPr>
                      <w:t>Estado de Saúde</w:t>
                    </w:r>
                  </w:p>
                  <w:p w14:paraId="151F29D3" w14:textId="77777777" w:rsidR="00D617FD" w:rsidRDefault="00D617FD">
                    <w:pPr>
                      <w:spacing w:line="275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60288" behindDoc="0" locked="0" layoutInCell="1" hidden="0" allowOverlap="1" wp14:anchorId="151F29C4" wp14:editId="151F29C5">
          <wp:simplePos x="0" y="0"/>
          <wp:positionH relativeFrom="column">
            <wp:posOffset>3457575</wp:posOffset>
          </wp:positionH>
          <wp:positionV relativeFrom="paragraph">
            <wp:posOffset>-428624</wp:posOffset>
          </wp:positionV>
          <wp:extent cx="2990850" cy="704850"/>
          <wp:effectExtent l="0" t="0" r="0" b="0"/>
          <wp:wrapSquare wrapText="bothSides" distT="0" distB="0" distL="0" distR="0"/>
          <wp:docPr id="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t="17708"/>
                  <a:stretch>
                    <a:fillRect/>
                  </a:stretch>
                </pic:blipFill>
                <pic:spPr>
                  <a:xfrm>
                    <a:off x="0" y="0"/>
                    <a:ext cx="2990850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11388E" w14:textId="77777777" w:rsidR="00933525" w:rsidRDefault="0093352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F41121" w14:textId="77777777" w:rsidR="003F56D8" w:rsidRDefault="003F56D8">
      <w:pPr>
        <w:spacing w:after="0" w:line="240" w:lineRule="auto"/>
      </w:pPr>
      <w:r>
        <w:separator/>
      </w:r>
    </w:p>
  </w:footnote>
  <w:footnote w:type="continuationSeparator" w:id="0">
    <w:p w14:paraId="27D38D95" w14:textId="77777777" w:rsidR="003F56D8" w:rsidRDefault="003F56D8">
      <w:pPr>
        <w:spacing w:after="0" w:line="240" w:lineRule="auto"/>
      </w:pPr>
      <w:r>
        <w:continuationSeparator/>
      </w:r>
    </w:p>
  </w:footnote>
  <w:footnote w:id="1">
    <w:p w14:paraId="151F29C6" w14:textId="77777777" w:rsidR="00EE5841" w:rsidRPr="006D459E" w:rsidRDefault="00EE5841" w:rsidP="006D459E">
      <w:pPr>
        <w:pStyle w:val="Textodenotaderodap"/>
        <w:jc w:val="both"/>
        <w:rPr>
          <w:rFonts w:ascii="Verdana" w:hAnsi="Verdana"/>
        </w:rPr>
      </w:pPr>
      <w:r w:rsidRPr="006D459E">
        <w:rPr>
          <w:rStyle w:val="Refdenotaderodap"/>
          <w:rFonts w:ascii="Verdana" w:hAnsi="Verdana"/>
        </w:rPr>
        <w:footnoteRef/>
      </w:r>
      <w:r w:rsidRPr="006D459E">
        <w:rPr>
          <w:rFonts w:ascii="Verdana" w:hAnsi="Verdana"/>
        </w:rPr>
        <w:t xml:space="preserve"> Lei nº 8.666, de 21 de junho de 1993: “Art. 6º Para os fins desta Lei, considera-se: (...) IX – Projeto Básico – conjunto de elementos necessários e suficientes, com nível de precisão adequado, para caracterizar a obra ou serviço, ou complexo de obras ou serviços objeto da licitação, </w:t>
      </w:r>
      <w:r w:rsidRPr="006D459E">
        <w:rPr>
          <w:rFonts w:ascii="Verdana" w:hAnsi="Verdana"/>
          <w:b/>
          <w:u w:val="single"/>
        </w:rPr>
        <w:t>elaborado com base nas indicações dos estudos técnicos preliminares</w:t>
      </w:r>
      <w:r w:rsidRPr="006D459E">
        <w:rPr>
          <w:rFonts w:ascii="Verdana" w:hAnsi="Verdana"/>
        </w:rPr>
        <w:t>, que assegurem a viabilidade técnica e o adequado tratamento do impacto ambiental do empreendimento, e que possibilite a avaliação do custo da obra e a definição dos métodos e do prazo de execução, devendo conter os seguintes elementos (...).”</w:t>
      </w:r>
    </w:p>
  </w:footnote>
  <w:footnote w:id="2">
    <w:p w14:paraId="2709BF78" w14:textId="77777777" w:rsidR="004020D5" w:rsidRPr="006D459E" w:rsidRDefault="004020D5" w:rsidP="004020D5">
      <w:pPr>
        <w:pStyle w:val="Textodenotaderodap"/>
        <w:jc w:val="both"/>
        <w:rPr>
          <w:rFonts w:ascii="Verdana" w:hAnsi="Verdana"/>
        </w:rPr>
      </w:pPr>
      <w:r w:rsidRPr="006D459E">
        <w:rPr>
          <w:rStyle w:val="Refdenotaderodap"/>
          <w:rFonts w:ascii="Verdana" w:hAnsi="Verdana"/>
        </w:rPr>
        <w:footnoteRef/>
      </w:r>
      <w:r>
        <w:rPr>
          <w:rFonts w:ascii="Verdana" w:hAnsi="Verdana"/>
        </w:rPr>
        <w:t xml:space="preserve"> Prática vedada pelo §5º do art. 23 da Lei n.º 8.666/93, caracterizada pela </w:t>
      </w:r>
      <w:r w:rsidRPr="00E0749C">
        <w:rPr>
          <w:rFonts w:ascii="Verdana" w:hAnsi="Verdana"/>
          <w:b/>
          <w:u w:val="single"/>
        </w:rPr>
        <w:t>divisão da despesa com o propósito de utilizar modalidade de licitação inferior à recomendada pela lei para a totalidade de gastos ou para possibilitar a dispensa de licitação em razão de valores</w:t>
      </w:r>
      <w:r>
        <w:rPr>
          <w:rFonts w:ascii="Verdana" w:hAnsi="Verdana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BCA4A8" w14:textId="77777777" w:rsidR="00933525" w:rsidRDefault="0093352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F29BA" w14:textId="77777777" w:rsidR="00D617FD" w:rsidRDefault="00EE0C47">
    <w:pPr>
      <w:tabs>
        <w:tab w:val="center" w:pos="4252"/>
        <w:tab w:val="right" w:pos="8504"/>
      </w:tabs>
      <w:spacing w:after="0" w:line="240" w:lineRule="auto"/>
      <w:jc w:val="center"/>
    </w:pPr>
    <w:r>
      <w:rPr>
        <w:noProof/>
      </w:rPr>
      <w:drawing>
        <wp:inline distT="0" distB="0" distL="0" distR="0" wp14:anchorId="151F29BD" wp14:editId="151F29BE">
          <wp:extent cx="2085975" cy="746831"/>
          <wp:effectExtent l="0" t="0" r="0" b="0"/>
          <wp:docPr id="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5975" cy="7468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51F29BB" w14:textId="77777777" w:rsidR="00D617FD" w:rsidRDefault="00E74F88">
    <w:pPr>
      <w:tabs>
        <w:tab w:val="center" w:pos="4252"/>
        <w:tab w:val="right" w:pos="8504"/>
      </w:tabs>
      <w:spacing w:after="0" w:line="240" w:lineRule="auto"/>
      <w:jc w:val="center"/>
      <w:rPr>
        <w:sz w:val="12"/>
        <w:szCs w:val="12"/>
      </w:rPr>
    </w:pPr>
    <w:r>
      <w:pict w14:anchorId="151F29BF">
        <v:rect id="_x0000_i1025" style="width:0;height:1.5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BB4F1A" w14:textId="77777777" w:rsidR="00933525" w:rsidRDefault="0093352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416CF"/>
    <w:multiLevelType w:val="hybridMultilevel"/>
    <w:tmpl w:val="8AD20BAE"/>
    <w:lvl w:ilvl="0" w:tplc="D66456D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A657B"/>
    <w:multiLevelType w:val="multilevel"/>
    <w:tmpl w:val="05446B6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2C60FE4"/>
    <w:multiLevelType w:val="multilevel"/>
    <w:tmpl w:val="CDA85970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3">
    <w:nsid w:val="040D095F"/>
    <w:multiLevelType w:val="multilevel"/>
    <w:tmpl w:val="DB8E85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588605F"/>
    <w:multiLevelType w:val="multilevel"/>
    <w:tmpl w:val="8B802A1A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06075A34"/>
    <w:multiLevelType w:val="hybridMultilevel"/>
    <w:tmpl w:val="483EC1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A3ADC"/>
    <w:multiLevelType w:val="hybridMultilevel"/>
    <w:tmpl w:val="A8EA87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576ED2"/>
    <w:multiLevelType w:val="multilevel"/>
    <w:tmpl w:val="5D0046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0CFE117F"/>
    <w:multiLevelType w:val="hybridMultilevel"/>
    <w:tmpl w:val="787A80FC"/>
    <w:lvl w:ilvl="0" w:tplc="C65AF234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>
    <w:nsid w:val="0D3E3825"/>
    <w:multiLevelType w:val="hybridMultilevel"/>
    <w:tmpl w:val="2766C0A8"/>
    <w:lvl w:ilvl="0" w:tplc="0416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115470DC"/>
    <w:multiLevelType w:val="hybridMultilevel"/>
    <w:tmpl w:val="39F844A0"/>
    <w:lvl w:ilvl="0" w:tplc="03424F8C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12DD5EC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4DC62D1"/>
    <w:multiLevelType w:val="hybridMultilevel"/>
    <w:tmpl w:val="4CF26AA0"/>
    <w:lvl w:ilvl="0" w:tplc="04160019">
      <w:start w:val="1"/>
      <w:numFmt w:val="lowerLetter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>
    <w:nsid w:val="158C5198"/>
    <w:multiLevelType w:val="hybridMultilevel"/>
    <w:tmpl w:val="898055A0"/>
    <w:lvl w:ilvl="0" w:tplc="5D1EC4BA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>
    <w:nsid w:val="18385C9D"/>
    <w:multiLevelType w:val="multilevel"/>
    <w:tmpl w:val="55AC22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1CA92AB1"/>
    <w:multiLevelType w:val="multilevel"/>
    <w:tmpl w:val="05446B6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1EA43115"/>
    <w:multiLevelType w:val="multilevel"/>
    <w:tmpl w:val="55AC22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2730081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A3B51E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C9A5897"/>
    <w:multiLevelType w:val="hybridMultilevel"/>
    <w:tmpl w:val="9FC034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CF0723"/>
    <w:multiLevelType w:val="hybridMultilevel"/>
    <w:tmpl w:val="C764D2A6"/>
    <w:lvl w:ilvl="0" w:tplc="DA1E3142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1">
    <w:nsid w:val="37020D5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AF20499"/>
    <w:multiLevelType w:val="hybridMultilevel"/>
    <w:tmpl w:val="ECD6586C"/>
    <w:lvl w:ilvl="0" w:tplc="94D4F7D8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>
    <w:nsid w:val="3EE35AAB"/>
    <w:multiLevelType w:val="multilevel"/>
    <w:tmpl w:val="4DBCBD1C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4C89722F"/>
    <w:multiLevelType w:val="hybridMultilevel"/>
    <w:tmpl w:val="9392BECE"/>
    <w:lvl w:ilvl="0" w:tplc="21A62D6E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51114894"/>
    <w:multiLevelType w:val="hybridMultilevel"/>
    <w:tmpl w:val="F32C9DBA"/>
    <w:lvl w:ilvl="0" w:tplc="576E77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1B46A7F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60019">
      <w:start w:val="1"/>
      <w:numFmt w:val="lowerLetter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FB33BA"/>
    <w:multiLevelType w:val="hybridMultilevel"/>
    <w:tmpl w:val="3468CE56"/>
    <w:lvl w:ilvl="0" w:tplc="6B10C98A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7">
    <w:nsid w:val="5D781475"/>
    <w:multiLevelType w:val="multilevel"/>
    <w:tmpl w:val="70DAD30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3F0396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7225B9F"/>
    <w:multiLevelType w:val="hybridMultilevel"/>
    <w:tmpl w:val="6B7AA43C"/>
    <w:lvl w:ilvl="0" w:tplc="D66456D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ED3698A"/>
    <w:multiLevelType w:val="hybridMultilevel"/>
    <w:tmpl w:val="624A47F0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1">
    <w:nsid w:val="6F37553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21C5D29"/>
    <w:multiLevelType w:val="hybridMultilevel"/>
    <w:tmpl w:val="69E28DD6"/>
    <w:lvl w:ilvl="0" w:tplc="C1B23ECC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3">
    <w:nsid w:val="779A2A10"/>
    <w:multiLevelType w:val="hybridMultilevel"/>
    <w:tmpl w:val="B68CAC38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4">
    <w:nsid w:val="79FA376A"/>
    <w:multiLevelType w:val="hybridMultilevel"/>
    <w:tmpl w:val="4E940B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917C23"/>
    <w:multiLevelType w:val="hybridMultilevel"/>
    <w:tmpl w:val="EC505F72"/>
    <w:lvl w:ilvl="0" w:tplc="10A28FC6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6">
    <w:nsid w:val="7DE20974"/>
    <w:multiLevelType w:val="hybridMultilevel"/>
    <w:tmpl w:val="A828865E"/>
    <w:lvl w:ilvl="0" w:tplc="2418243C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6"/>
  </w:num>
  <w:num w:numId="4">
    <w:abstractNumId w:val="11"/>
  </w:num>
  <w:num w:numId="5">
    <w:abstractNumId w:val="2"/>
  </w:num>
  <w:num w:numId="6">
    <w:abstractNumId w:val="21"/>
  </w:num>
  <w:num w:numId="7">
    <w:abstractNumId w:val="17"/>
  </w:num>
  <w:num w:numId="8">
    <w:abstractNumId w:val="18"/>
  </w:num>
  <w:num w:numId="9">
    <w:abstractNumId w:val="3"/>
  </w:num>
  <w:num w:numId="10">
    <w:abstractNumId w:val="27"/>
  </w:num>
  <w:num w:numId="11">
    <w:abstractNumId w:val="15"/>
  </w:num>
  <w:num w:numId="12">
    <w:abstractNumId w:val="1"/>
  </w:num>
  <w:num w:numId="13">
    <w:abstractNumId w:val="31"/>
  </w:num>
  <w:num w:numId="14">
    <w:abstractNumId w:val="28"/>
  </w:num>
  <w:num w:numId="15">
    <w:abstractNumId w:val="14"/>
  </w:num>
  <w:num w:numId="16">
    <w:abstractNumId w:val="25"/>
  </w:num>
  <w:num w:numId="17">
    <w:abstractNumId w:val="12"/>
  </w:num>
  <w:num w:numId="18">
    <w:abstractNumId w:val="34"/>
  </w:num>
  <w:num w:numId="19">
    <w:abstractNumId w:val="19"/>
  </w:num>
  <w:num w:numId="20">
    <w:abstractNumId w:val="33"/>
  </w:num>
  <w:num w:numId="21">
    <w:abstractNumId w:val="4"/>
  </w:num>
  <w:num w:numId="22">
    <w:abstractNumId w:val="5"/>
  </w:num>
  <w:num w:numId="23">
    <w:abstractNumId w:val="23"/>
  </w:num>
  <w:num w:numId="24">
    <w:abstractNumId w:val="24"/>
  </w:num>
  <w:num w:numId="25">
    <w:abstractNumId w:val="13"/>
  </w:num>
  <w:num w:numId="26">
    <w:abstractNumId w:val="32"/>
  </w:num>
  <w:num w:numId="27">
    <w:abstractNumId w:val="36"/>
  </w:num>
  <w:num w:numId="28">
    <w:abstractNumId w:val="10"/>
  </w:num>
  <w:num w:numId="29">
    <w:abstractNumId w:val="22"/>
  </w:num>
  <w:num w:numId="30">
    <w:abstractNumId w:val="26"/>
  </w:num>
  <w:num w:numId="31">
    <w:abstractNumId w:val="20"/>
  </w:num>
  <w:num w:numId="32">
    <w:abstractNumId w:val="35"/>
  </w:num>
  <w:num w:numId="33">
    <w:abstractNumId w:val="8"/>
  </w:num>
  <w:num w:numId="34">
    <w:abstractNumId w:val="30"/>
  </w:num>
  <w:num w:numId="35">
    <w:abstractNumId w:val="9"/>
  </w:num>
  <w:num w:numId="36">
    <w:abstractNumId w:val="0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trackedChanges" w:formatting="1" w:enforcement="0"/>
  <w:defaultTabStop w:val="720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7FD"/>
    <w:rsid w:val="00011DDC"/>
    <w:rsid w:val="00030208"/>
    <w:rsid w:val="00037642"/>
    <w:rsid w:val="00054597"/>
    <w:rsid w:val="00076F6C"/>
    <w:rsid w:val="001120BA"/>
    <w:rsid w:val="001237F8"/>
    <w:rsid w:val="00146518"/>
    <w:rsid w:val="00186465"/>
    <w:rsid w:val="001A53B6"/>
    <w:rsid w:val="001A5CBB"/>
    <w:rsid w:val="001C5C86"/>
    <w:rsid w:val="001C6AA1"/>
    <w:rsid w:val="001E4812"/>
    <w:rsid w:val="00230063"/>
    <w:rsid w:val="00245C06"/>
    <w:rsid w:val="002551DC"/>
    <w:rsid w:val="002557DB"/>
    <w:rsid w:val="00261E77"/>
    <w:rsid w:val="00267056"/>
    <w:rsid w:val="00282CF9"/>
    <w:rsid w:val="002C62C4"/>
    <w:rsid w:val="002E2B17"/>
    <w:rsid w:val="003057FB"/>
    <w:rsid w:val="003239D6"/>
    <w:rsid w:val="003327CA"/>
    <w:rsid w:val="00335F16"/>
    <w:rsid w:val="00340B8A"/>
    <w:rsid w:val="00365C28"/>
    <w:rsid w:val="00374B57"/>
    <w:rsid w:val="003B317B"/>
    <w:rsid w:val="003B5F64"/>
    <w:rsid w:val="003C6A42"/>
    <w:rsid w:val="003D7212"/>
    <w:rsid w:val="003E6B7D"/>
    <w:rsid w:val="003F56D8"/>
    <w:rsid w:val="003F69EC"/>
    <w:rsid w:val="0040163A"/>
    <w:rsid w:val="004020BD"/>
    <w:rsid w:val="004020D5"/>
    <w:rsid w:val="00454E40"/>
    <w:rsid w:val="00473686"/>
    <w:rsid w:val="00480B65"/>
    <w:rsid w:val="0048434C"/>
    <w:rsid w:val="004843D9"/>
    <w:rsid w:val="004848E4"/>
    <w:rsid w:val="00491784"/>
    <w:rsid w:val="004946C9"/>
    <w:rsid w:val="004F4248"/>
    <w:rsid w:val="004F5C6F"/>
    <w:rsid w:val="00507952"/>
    <w:rsid w:val="00540E7F"/>
    <w:rsid w:val="00546CD1"/>
    <w:rsid w:val="005807ED"/>
    <w:rsid w:val="00591942"/>
    <w:rsid w:val="005C44A8"/>
    <w:rsid w:val="00602D65"/>
    <w:rsid w:val="00670BFC"/>
    <w:rsid w:val="00672AD1"/>
    <w:rsid w:val="00677406"/>
    <w:rsid w:val="0069235D"/>
    <w:rsid w:val="00693083"/>
    <w:rsid w:val="00697C01"/>
    <w:rsid w:val="006C7D0E"/>
    <w:rsid w:val="006D2699"/>
    <w:rsid w:val="006D3EBA"/>
    <w:rsid w:val="006D459E"/>
    <w:rsid w:val="006D65CC"/>
    <w:rsid w:val="006F7125"/>
    <w:rsid w:val="00750E17"/>
    <w:rsid w:val="00764300"/>
    <w:rsid w:val="00776EBF"/>
    <w:rsid w:val="007859FC"/>
    <w:rsid w:val="007962DC"/>
    <w:rsid w:val="007A31B3"/>
    <w:rsid w:val="007B127F"/>
    <w:rsid w:val="008318A9"/>
    <w:rsid w:val="00831E49"/>
    <w:rsid w:val="008374E1"/>
    <w:rsid w:val="00854FEC"/>
    <w:rsid w:val="00860E9D"/>
    <w:rsid w:val="008636F6"/>
    <w:rsid w:val="00881D2E"/>
    <w:rsid w:val="00897513"/>
    <w:rsid w:val="008A3790"/>
    <w:rsid w:val="008D1980"/>
    <w:rsid w:val="008E7496"/>
    <w:rsid w:val="009328A4"/>
    <w:rsid w:val="00933525"/>
    <w:rsid w:val="0095335E"/>
    <w:rsid w:val="009871FE"/>
    <w:rsid w:val="009B1234"/>
    <w:rsid w:val="009B16BA"/>
    <w:rsid w:val="009E04AB"/>
    <w:rsid w:val="009E1C06"/>
    <w:rsid w:val="009E3C28"/>
    <w:rsid w:val="00A47CCB"/>
    <w:rsid w:val="00AB09E9"/>
    <w:rsid w:val="00AB4048"/>
    <w:rsid w:val="00AD0785"/>
    <w:rsid w:val="00AD5C79"/>
    <w:rsid w:val="00AE0FA4"/>
    <w:rsid w:val="00B05116"/>
    <w:rsid w:val="00B25099"/>
    <w:rsid w:val="00B2590D"/>
    <w:rsid w:val="00B30EB4"/>
    <w:rsid w:val="00B31844"/>
    <w:rsid w:val="00B41747"/>
    <w:rsid w:val="00B47012"/>
    <w:rsid w:val="00B66A22"/>
    <w:rsid w:val="00B677BA"/>
    <w:rsid w:val="00B958AF"/>
    <w:rsid w:val="00BA69FB"/>
    <w:rsid w:val="00BB212C"/>
    <w:rsid w:val="00BD413C"/>
    <w:rsid w:val="00BE4862"/>
    <w:rsid w:val="00C047BD"/>
    <w:rsid w:val="00C12594"/>
    <w:rsid w:val="00C37576"/>
    <w:rsid w:val="00C442FF"/>
    <w:rsid w:val="00C64B36"/>
    <w:rsid w:val="00CC2276"/>
    <w:rsid w:val="00CC41A7"/>
    <w:rsid w:val="00CE401C"/>
    <w:rsid w:val="00D13229"/>
    <w:rsid w:val="00D33669"/>
    <w:rsid w:val="00D617FD"/>
    <w:rsid w:val="00D672A6"/>
    <w:rsid w:val="00DA69A1"/>
    <w:rsid w:val="00DC167F"/>
    <w:rsid w:val="00E23490"/>
    <w:rsid w:val="00E35FB3"/>
    <w:rsid w:val="00E467CA"/>
    <w:rsid w:val="00E50214"/>
    <w:rsid w:val="00E64132"/>
    <w:rsid w:val="00E74F88"/>
    <w:rsid w:val="00E7552E"/>
    <w:rsid w:val="00EB72A3"/>
    <w:rsid w:val="00EC450B"/>
    <w:rsid w:val="00EE0C47"/>
    <w:rsid w:val="00EE1C1A"/>
    <w:rsid w:val="00EE5841"/>
    <w:rsid w:val="00F14628"/>
    <w:rsid w:val="00F23EB8"/>
    <w:rsid w:val="00F4324E"/>
    <w:rsid w:val="00F50A8B"/>
    <w:rsid w:val="00F55170"/>
    <w:rsid w:val="00F60CC4"/>
    <w:rsid w:val="00F62EB6"/>
    <w:rsid w:val="00F632AB"/>
    <w:rsid w:val="00FC1AAC"/>
    <w:rsid w:val="00FF0927"/>
    <w:rsid w:val="00FF5C07"/>
    <w:rsid w:val="00FF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4:docId w14:val="151F28D7"/>
  <w15:docId w15:val="{081BBED7-F8E0-4B2A-96C2-D005B7D5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632A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2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269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9E1C06"/>
    <w:pPr>
      <w:spacing w:after="0" w:line="240" w:lineRule="auto"/>
      <w:jc w:val="both"/>
    </w:pPr>
    <w:rPr>
      <w:rFonts w:ascii="Comic Sans MS" w:eastAsia="Times New Roman" w:hAnsi="Comic Sans MS" w:cs="Times New Roman"/>
      <w:iCs/>
      <w:sz w:val="20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9E1C06"/>
    <w:rPr>
      <w:rFonts w:ascii="Comic Sans MS" w:eastAsia="Times New Roman" w:hAnsi="Comic Sans MS" w:cs="Times New Roman"/>
      <w:iCs/>
      <w:sz w:val="20"/>
      <w:szCs w:val="24"/>
      <w:lang w:val="x-none" w:eastAsia="x-none"/>
    </w:rPr>
  </w:style>
  <w:style w:type="character" w:customStyle="1" w:styleId="fontstyle01">
    <w:name w:val="fontstyle01"/>
    <w:rsid w:val="009E1C06"/>
    <w:rPr>
      <w:rFonts w:ascii="Verdana" w:hAnsi="Verdan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9E1C06"/>
    <w:rPr>
      <w:rFonts w:ascii="Garamond" w:hAnsi="Garamond" w:hint="default"/>
      <w:b w:val="0"/>
      <w:bCs w:val="0"/>
      <w:i w:val="0"/>
      <w:iCs w:val="0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E1C06"/>
    <w:pPr>
      <w:ind w:left="720"/>
      <w:contextualSpacing/>
    </w:pPr>
    <w:rPr>
      <w:rFonts w:eastAsia="Times New Roman" w:cs="Times New Roman"/>
    </w:rPr>
  </w:style>
  <w:style w:type="paragraph" w:customStyle="1" w:styleId="PargrafodaLista1">
    <w:name w:val="Parágrafo da Lista1"/>
    <w:basedOn w:val="Normal"/>
    <w:qFormat/>
    <w:rsid w:val="009E1C06"/>
    <w:pPr>
      <w:spacing w:after="0" w:line="240" w:lineRule="auto"/>
      <w:ind w:left="720"/>
    </w:pPr>
    <w:rPr>
      <w:rFonts w:ascii="Ecofont_Spranq_eco_Sans" w:eastAsia="Times New Roman" w:hAnsi="Ecofont_Spranq_eco_Sans" w:cs="Ecofont_Spranq_eco_Sans"/>
      <w:sz w:val="24"/>
      <w:szCs w:val="24"/>
    </w:rPr>
  </w:style>
  <w:style w:type="paragraph" w:styleId="SemEspaamento">
    <w:name w:val="No Spacing"/>
    <w:uiPriority w:val="1"/>
    <w:qFormat/>
    <w:rsid w:val="00E64132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442F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442F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442FF"/>
    <w:rPr>
      <w:vertAlign w:val="superscript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9235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9235D"/>
    <w:rPr>
      <w:i/>
      <w:iCs/>
      <w:color w:val="4F81BD" w:themeColor="accent1"/>
    </w:rPr>
  </w:style>
  <w:style w:type="paragraph" w:styleId="Cabealho">
    <w:name w:val="header"/>
    <w:basedOn w:val="Normal"/>
    <w:link w:val="CabealhoChar"/>
    <w:uiPriority w:val="99"/>
    <w:unhideWhenUsed/>
    <w:rsid w:val="009335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3525"/>
  </w:style>
  <w:style w:type="paragraph" w:styleId="Rodap">
    <w:name w:val="footer"/>
    <w:basedOn w:val="Normal"/>
    <w:link w:val="RodapChar"/>
    <w:uiPriority w:val="99"/>
    <w:unhideWhenUsed/>
    <w:rsid w:val="009335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3525"/>
  </w:style>
  <w:style w:type="character" w:styleId="Hyperlink">
    <w:name w:val="Hyperlink"/>
    <w:basedOn w:val="Fontepargpadro"/>
    <w:uiPriority w:val="99"/>
    <w:unhideWhenUsed/>
    <w:rsid w:val="002C62C4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C62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pb@saude.am.gov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1423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Gabriella dos Santos Aranha</dc:creator>
  <cp:lastModifiedBy>Ana Beatriz Duque Johnson Caetano</cp:lastModifiedBy>
  <cp:revision>17</cp:revision>
  <cp:lastPrinted>2019-09-30T22:39:00Z</cp:lastPrinted>
  <dcterms:created xsi:type="dcterms:W3CDTF">2019-09-30T20:16:00Z</dcterms:created>
  <dcterms:modified xsi:type="dcterms:W3CDTF">2020-06-08T13:33:00Z</dcterms:modified>
</cp:coreProperties>
</file>